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93B" w:rsidRPr="00CD4CC9" w:rsidRDefault="00CD4CC9" w:rsidP="0028493B">
      <w:pPr>
        <w:rPr>
          <w:i w:val="0"/>
          <w:lang w:val="el-GR"/>
        </w:rPr>
      </w:pPr>
      <w:proofErr w:type="spellStart"/>
      <w:r>
        <w:rPr>
          <w:i w:val="0"/>
          <w:lang w:val="el-GR"/>
        </w:rPr>
        <w:t>Αρ</w:t>
      </w:r>
      <w:proofErr w:type="spellEnd"/>
      <w:r>
        <w:rPr>
          <w:i w:val="0"/>
          <w:lang w:val="el-GR"/>
        </w:rPr>
        <w:t>. διαγωνισμού</w:t>
      </w:r>
      <w:r w:rsidR="0028493B" w:rsidRPr="00CD4CC9">
        <w:rPr>
          <w:i w:val="0"/>
          <w:lang w:val="el-GR"/>
        </w:rPr>
        <w:t>: 13.25.05.2018.18</w:t>
      </w:r>
    </w:p>
    <w:p w:rsidR="0028493B" w:rsidRPr="00B66758" w:rsidRDefault="00CD4CC9" w:rsidP="0028493B">
      <w:pPr>
        <w:rPr>
          <w:i w:val="0"/>
          <w:lang w:val="el-GR"/>
        </w:rPr>
      </w:pPr>
      <w:r w:rsidRPr="005B1A5B">
        <w:rPr>
          <w:i w:val="0"/>
          <w:lang w:val="el-GR"/>
        </w:rPr>
        <w:t>Ημερομηνία</w:t>
      </w:r>
      <w:r w:rsidR="0028493B" w:rsidRPr="005B1A5B">
        <w:rPr>
          <w:i w:val="0"/>
          <w:lang w:val="el-GR"/>
        </w:rPr>
        <w:t xml:space="preserve">: </w:t>
      </w:r>
      <w:r w:rsidR="005B1A5B" w:rsidRPr="005B1A5B">
        <w:rPr>
          <w:i w:val="0"/>
          <w:lang w:val="el-GR"/>
        </w:rPr>
        <w:t>4/12/2018</w:t>
      </w:r>
    </w:p>
    <w:p w:rsidR="0028493B" w:rsidRPr="00237370" w:rsidRDefault="00275C16" w:rsidP="0028493B">
      <w:pPr>
        <w:jc w:val="center"/>
        <w:rPr>
          <w:b/>
          <w:i w:val="0"/>
          <w:lang w:val="el-GR"/>
        </w:rPr>
      </w:pPr>
      <w:r>
        <w:rPr>
          <w:b/>
          <w:i w:val="0"/>
          <w:lang w:val="el-GR"/>
        </w:rPr>
        <w:t>Συμπληρωματικό</w:t>
      </w:r>
      <w:r w:rsidR="00B66758">
        <w:rPr>
          <w:b/>
          <w:i w:val="0"/>
          <w:lang w:val="el-GR"/>
        </w:rPr>
        <w:t xml:space="preserve"> Έγγραφο </w:t>
      </w:r>
      <w:r w:rsidR="007B66A9" w:rsidRPr="00237370">
        <w:rPr>
          <w:b/>
          <w:i w:val="0"/>
          <w:lang w:val="el-GR"/>
        </w:rPr>
        <w:t>4</w:t>
      </w:r>
    </w:p>
    <w:p w:rsidR="00240D80" w:rsidRDefault="00B66758" w:rsidP="00B66758">
      <w:pPr>
        <w:rPr>
          <w:i w:val="0"/>
          <w:lang w:val="el-GR"/>
        </w:rPr>
      </w:pPr>
      <w:r w:rsidRPr="00B66758">
        <w:rPr>
          <w:b/>
          <w:i w:val="0"/>
          <w:u w:val="single"/>
          <w:lang w:val="el-GR"/>
        </w:rPr>
        <w:t>Θέμα:</w:t>
      </w:r>
      <w:r w:rsidRPr="00B66758">
        <w:rPr>
          <w:i w:val="0"/>
          <w:lang w:val="el-GR"/>
        </w:rPr>
        <w:t xml:space="preserve"> ΔΙΑΓΩΝΙΣΜΟΣ ΓΙΑ ΠΡΟΜΗΘΕΙΑ, ΕΓΚΑΤΑΣΤΑΣΗ, ΠΑΡΑΜΕΤΡΟΠΟΙΗΣΗ, ΠΡΟΣΑΡΜΟΓΗ, ΔΟΚΙΜΑΣΤΙΚΗ ΛΕΙΤΟΥΡΓΙΑ, ΕΚΠΑΙΔΕΥΣΗ, ΣΥΝΤΗΡΗΣΗ ΚΑΙ ΛΕΙΤΟΥΡΓΙΚΗ ΥΠΟΣΤΗΡΙΞΗ ΕΝΟΣ ΟΛΟΚΛΗΡΩΜΕΝΟΥ ΕΤΟΙΜΟΥ ΣΥΣΤΗΜΑΤΟΣ ΔΙΑΧΕΙΡΙΣΗΣ ΠΛΗΡΟΦΟΡΙΩΝ ΕΡΓΑΣΤΗΡΙΟΥ (</w:t>
      </w:r>
      <w:r w:rsidRPr="00B66758">
        <w:rPr>
          <w:i w:val="0"/>
        </w:rPr>
        <w:t>LABORATORY</w:t>
      </w:r>
      <w:r w:rsidRPr="00B66758">
        <w:rPr>
          <w:i w:val="0"/>
          <w:lang w:val="el-GR"/>
        </w:rPr>
        <w:t xml:space="preserve"> </w:t>
      </w:r>
      <w:r w:rsidRPr="00B66758">
        <w:rPr>
          <w:i w:val="0"/>
        </w:rPr>
        <w:t>INFORMATION</w:t>
      </w:r>
      <w:r w:rsidRPr="00B66758">
        <w:rPr>
          <w:i w:val="0"/>
          <w:lang w:val="el-GR"/>
        </w:rPr>
        <w:t xml:space="preserve"> </w:t>
      </w:r>
      <w:r w:rsidRPr="00B66758">
        <w:rPr>
          <w:i w:val="0"/>
        </w:rPr>
        <w:t>MANAGEMENT</w:t>
      </w:r>
      <w:r w:rsidRPr="00B66758">
        <w:rPr>
          <w:i w:val="0"/>
          <w:lang w:val="el-GR"/>
        </w:rPr>
        <w:t xml:space="preserve"> </w:t>
      </w:r>
      <w:r w:rsidRPr="00B66758">
        <w:rPr>
          <w:i w:val="0"/>
        </w:rPr>
        <w:t>SYSTEM</w:t>
      </w:r>
      <w:r w:rsidRPr="00B66758">
        <w:rPr>
          <w:i w:val="0"/>
          <w:lang w:val="el-GR"/>
        </w:rPr>
        <w:t xml:space="preserve"> - </w:t>
      </w:r>
      <w:r w:rsidRPr="00B66758">
        <w:rPr>
          <w:i w:val="0"/>
        </w:rPr>
        <w:t>LIMS</w:t>
      </w:r>
      <w:r w:rsidRPr="00B66758">
        <w:rPr>
          <w:i w:val="0"/>
          <w:lang w:val="el-GR"/>
        </w:rPr>
        <w:t>) ΚΑΙ ΠΡΟΜΗΘΕΙΑ ΚΑΙ ΕΓΚΑΤΑΣΤΑΣΗ ΜΗΧΑΝΟΓΡΑΦΙΚΟΥ ΕΞΟΠΛΙΣΜΟΥ – ΟΛΟΚΛΗΡΩΜΕΝΗ ΛΥΣΗ – ΓΙΑ ΤΟ ΓΕΝΙΚΟ ΧΗΜΕΙΟ ΤΟΥ ΚΡΑΤΟΥΣ ΤΟΥ ΥΠΟΥΡΓΕΙΟΥ ΥΓΕΙΑΣ</w:t>
      </w:r>
    </w:p>
    <w:p w:rsidR="006361C9" w:rsidRDefault="006361C9" w:rsidP="00B66758">
      <w:pPr>
        <w:rPr>
          <w:b/>
          <w:i w:val="0"/>
          <w:lang w:val="el-GR"/>
        </w:rPr>
      </w:pPr>
    </w:p>
    <w:p w:rsidR="003113EA" w:rsidRDefault="003113EA" w:rsidP="00B66758">
      <w:pPr>
        <w:rPr>
          <w:b/>
          <w:i w:val="0"/>
          <w:lang w:val="el-GR"/>
        </w:rPr>
      </w:pPr>
      <w:r w:rsidRPr="003113EA">
        <w:rPr>
          <w:b/>
          <w:i w:val="0"/>
          <w:lang w:val="el-GR"/>
        </w:rPr>
        <w:t xml:space="preserve">Στα </w:t>
      </w:r>
      <w:r>
        <w:rPr>
          <w:b/>
          <w:i w:val="0"/>
          <w:lang w:val="el-GR"/>
        </w:rPr>
        <w:t xml:space="preserve">έγγραφα του διαγωνισμού γίνονται οι πιο κάτω τροποποιήσεις. </w:t>
      </w:r>
    </w:p>
    <w:p w:rsidR="007B66A9" w:rsidRDefault="007B66A9" w:rsidP="00B66758">
      <w:pPr>
        <w:rPr>
          <w:b/>
          <w:i w:val="0"/>
          <w:lang w:val="el-GR"/>
        </w:rPr>
      </w:pPr>
    </w:p>
    <w:p w:rsidR="00D24E98" w:rsidRDefault="00D24E98" w:rsidP="00D24E98">
      <w:pPr>
        <w:contextualSpacing/>
        <w:rPr>
          <w:b/>
          <w:i w:val="0"/>
          <w:u w:val="single"/>
          <w:lang w:val="el-GR"/>
        </w:rPr>
      </w:pPr>
      <w:r w:rsidRPr="00D24E98">
        <w:rPr>
          <w:b/>
          <w:i w:val="0"/>
          <w:u w:val="single"/>
          <w:lang w:val="el-GR"/>
        </w:rPr>
        <w:t>Τροποποίηση</w:t>
      </w:r>
      <w:r w:rsidRPr="00751F1A">
        <w:rPr>
          <w:b/>
          <w:i w:val="0"/>
          <w:u w:val="single"/>
          <w:lang w:val="el-GR"/>
        </w:rPr>
        <w:t xml:space="preserve"> </w:t>
      </w:r>
      <w:r w:rsidR="007B66A9" w:rsidRPr="007B66A9">
        <w:rPr>
          <w:b/>
          <w:i w:val="0"/>
          <w:u w:val="single"/>
          <w:lang w:val="el-GR"/>
        </w:rPr>
        <w:t>1</w:t>
      </w:r>
    </w:p>
    <w:p w:rsidR="00E650FE" w:rsidRPr="007B66A9" w:rsidRDefault="00E650FE" w:rsidP="00D24E98">
      <w:pPr>
        <w:contextualSpacing/>
        <w:rPr>
          <w:b/>
          <w:i w:val="0"/>
          <w:u w:val="single"/>
          <w:lang w:val="el-GR"/>
        </w:rPr>
      </w:pPr>
    </w:p>
    <w:p w:rsidR="004E5BF1" w:rsidRPr="004E5BF1" w:rsidRDefault="007B66A9" w:rsidP="004E5BF1">
      <w:pPr>
        <w:contextualSpacing/>
        <w:rPr>
          <w:i w:val="0"/>
          <w:lang w:val="el-GR"/>
        </w:rPr>
      </w:pPr>
      <w:r>
        <w:rPr>
          <w:i w:val="0"/>
          <w:lang w:val="el-GR"/>
        </w:rPr>
        <w:t>Το</w:t>
      </w:r>
      <w:r w:rsidR="004E5BF1" w:rsidRPr="004E5BF1">
        <w:rPr>
          <w:i w:val="0"/>
          <w:lang w:val="el-GR"/>
        </w:rPr>
        <w:t xml:space="preserve"> ακόλουθ</w:t>
      </w:r>
      <w:r>
        <w:rPr>
          <w:i w:val="0"/>
          <w:lang w:val="el-GR"/>
        </w:rPr>
        <w:t>ο</w:t>
      </w:r>
      <w:r w:rsidR="004E5BF1" w:rsidRPr="004E5BF1">
        <w:rPr>
          <w:i w:val="0"/>
          <w:lang w:val="el-GR"/>
        </w:rPr>
        <w:t xml:space="preserve"> σημεί</w:t>
      </w:r>
      <w:r>
        <w:rPr>
          <w:i w:val="0"/>
          <w:lang w:val="el-GR"/>
        </w:rPr>
        <w:t>ο</w:t>
      </w:r>
      <w:r w:rsidR="004E5BF1" w:rsidRPr="004E5BF1">
        <w:rPr>
          <w:i w:val="0"/>
          <w:lang w:val="el-GR"/>
        </w:rPr>
        <w:t xml:space="preserve"> του Πίνακα "2. Κόστος Εξοπλισμού (</w:t>
      </w:r>
      <w:r w:rsidR="004E5BF1" w:rsidRPr="004E5BF1">
        <w:rPr>
          <w:i w:val="0"/>
        </w:rPr>
        <w:t>Hardware</w:t>
      </w:r>
      <w:r w:rsidR="004E5BF1" w:rsidRPr="004E5BF1">
        <w:rPr>
          <w:i w:val="0"/>
          <w:lang w:val="el-GR"/>
        </w:rPr>
        <w:t>)" του Εντύπου 11 τροποποι</w:t>
      </w:r>
      <w:r>
        <w:rPr>
          <w:i w:val="0"/>
          <w:lang w:val="el-GR"/>
        </w:rPr>
        <w:t>εί</w:t>
      </w:r>
      <w:r w:rsidR="004E5BF1" w:rsidRPr="004E5BF1">
        <w:rPr>
          <w:i w:val="0"/>
          <w:lang w:val="el-GR"/>
        </w:rPr>
        <w:t>ται ως εξής:</w:t>
      </w:r>
    </w:p>
    <w:p w:rsidR="004E5BF1" w:rsidRDefault="004E5BF1" w:rsidP="004E5BF1">
      <w:pPr>
        <w:contextualSpacing/>
        <w:rPr>
          <w:i w:val="0"/>
          <w:lang w:val="el-GR"/>
        </w:rPr>
      </w:pPr>
    </w:p>
    <w:tbl>
      <w:tblPr>
        <w:tblStyle w:val="TableGrid"/>
        <w:tblW w:w="0" w:type="auto"/>
        <w:tblLook w:val="04A0" w:firstRow="1" w:lastRow="0" w:firstColumn="1" w:lastColumn="0" w:noHBand="0" w:noVBand="1"/>
      </w:tblPr>
      <w:tblGrid>
        <w:gridCol w:w="447"/>
        <w:gridCol w:w="6373"/>
        <w:gridCol w:w="1476"/>
      </w:tblGrid>
      <w:tr w:rsidR="004E5BF1" w:rsidTr="007B66A9">
        <w:tc>
          <w:tcPr>
            <w:tcW w:w="461" w:type="dxa"/>
          </w:tcPr>
          <w:p w:rsidR="004E5BF1" w:rsidRPr="004E5BF1" w:rsidRDefault="004E5BF1" w:rsidP="004E5BF1">
            <w:pPr>
              <w:contextualSpacing/>
              <w:rPr>
                <w:i w:val="0"/>
              </w:rPr>
            </w:pPr>
            <w:r>
              <w:rPr>
                <w:i w:val="0"/>
              </w:rPr>
              <w:t>3</w:t>
            </w:r>
          </w:p>
        </w:tc>
        <w:tc>
          <w:tcPr>
            <w:tcW w:w="6934" w:type="dxa"/>
          </w:tcPr>
          <w:p w:rsidR="004E5BF1" w:rsidRPr="004E5BF1" w:rsidRDefault="004E5BF1" w:rsidP="004E5BF1">
            <w:pPr>
              <w:contextualSpacing/>
              <w:rPr>
                <w:i w:val="0"/>
                <w:lang w:val="el-GR"/>
              </w:rPr>
            </w:pPr>
            <w:r w:rsidRPr="004E5BF1">
              <w:rPr>
                <w:i w:val="0"/>
                <w:lang w:val="el-GR"/>
              </w:rPr>
              <w:t>128</w:t>
            </w:r>
            <w:r w:rsidRPr="004E5BF1">
              <w:rPr>
                <w:i w:val="0"/>
              </w:rPr>
              <w:t>GB</w:t>
            </w:r>
            <w:r w:rsidRPr="004E5BF1">
              <w:rPr>
                <w:i w:val="0"/>
                <w:lang w:val="el-GR"/>
              </w:rPr>
              <w:t xml:space="preserve"> </w:t>
            </w:r>
            <w:r w:rsidRPr="004E5BF1">
              <w:rPr>
                <w:i w:val="0"/>
              </w:rPr>
              <w:t>DDR</w:t>
            </w:r>
            <w:r w:rsidRPr="004E5BF1">
              <w:rPr>
                <w:i w:val="0"/>
                <w:lang w:val="el-GR"/>
              </w:rPr>
              <w:t>3</w:t>
            </w:r>
            <w:r w:rsidR="0041586C">
              <w:rPr>
                <w:i w:val="0"/>
                <w:lang w:val="el-GR"/>
              </w:rPr>
              <w:t xml:space="preserve"> ή </w:t>
            </w:r>
            <w:r w:rsidR="0041586C">
              <w:rPr>
                <w:i w:val="0"/>
              </w:rPr>
              <w:t>DDR</w:t>
            </w:r>
            <w:r w:rsidR="0041586C" w:rsidRPr="0041586C">
              <w:rPr>
                <w:i w:val="0"/>
                <w:lang w:val="el-GR"/>
              </w:rPr>
              <w:t>4</w:t>
            </w:r>
            <w:r w:rsidRPr="004E5BF1">
              <w:rPr>
                <w:i w:val="0"/>
                <w:lang w:val="el-GR"/>
              </w:rPr>
              <w:t xml:space="preserve"> </w:t>
            </w:r>
            <w:r w:rsidRPr="004E5BF1">
              <w:rPr>
                <w:i w:val="0"/>
              </w:rPr>
              <w:t>SDRAM</w:t>
            </w:r>
            <w:r w:rsidRPr="004E5BF1">
              <w:rPr>
                <w:i w:val="0"/>
                <w:lang w:val="el-GR"/>
              </w:rPr>
              <w:t xml:space="preserve"> </w:t>
            </w:r>
            <w:r w:rsidRPr="004E5BF1">
              <w:rPr>
                <w:i w:val="0"/>
              </w:rPr>
              <w:t>RDIMM</w:t>
            </w:r>
            <w:r w:rsidR="0041586C" w:rsidRPr="0041586C">
              <w:rPr>
                <w:i w:val="0"/>
                <w:lang w:val="el-GR"/>
              </w:rPr>
              <w:t xml:space="preserve"> </w:t>
            </w:r>
            <w:r w:rsidR="0041586C">
              <w:rPr>
                <w:i w:val="0"/>
                <w:lang w:val="el-GR"/>
              </w:rPr>
              <w:t xml:space="preserve">ή </w:t>
            </w:r>
            <w:r w:rsidR="0041586C">
              <w:rPr>
                <w:i w:val="0"/>
              </w:rPr>
              <w:t>LRDIMM</w:t>
            </w:r>
            <w:r w:rsidRPr="004E5BF1">
              <w:rPr>
                <w:i w:val="0"/>
                <w:lang w:val="el-GR"/>
              </w:rPr>
              <w:t xml:space="preserve"> </w:t>
            </w:r>
            <w:r w:rsidRPr="004E5BF1">
              <w:rPr>
                <w:i w:val="0"/>
              </w:rPr>
              <w:t>per</w:t>
            </w:r>
            <w:r w:rsidRPr="004E5BF1">
              <w:rPr>
                <w:i w:val="0"/>
                <w:lang w:val="el-GR"/>
              </w:rPr>
              <w:t xml:space="preserve"> </w:t>
            </w:r>
            <w:r w:rsidRPr="004E5BF1">
              <w:rPr>
                <w:i w:val="0"/>
              </w:rPr>
              <w:t>CPU</w:t>
            </w:r>
            <w:r w:rsidRPr="004E5BF1">
              <w:rPr>
                <w:i w:val="0"/>
                <w:lang w:val="el-GR"/>
              </w:rPr>
              <w:t xml:space="preserve">  [Παραπομπή "ΕΙΔΙΚΑ ΧΑΡΑΚΤΗΡΙΣΤΙΚΑ (</w:t>
            </w:r>
            <w:r w:rsidRPr="004E5BF1">
              <w:rPr>
                <w:i w:val="0"/>
              </w:rPr>
              <w:t>Server</w:t>
            </w:r>
            <w:r w:rsidRPr="004E5BF1">
              <w:rPr>
                <w:i w:val="0"/>
                <w:lang w:val="el-GR"/>
              </w:rPr>
              <w:t>) – 2.7" στο "Έντυπο 8: Πίνακας Προσφοράς και Συμμόρφωσης με τις Τεχνικές Προδιαγραφές"]</w:t>
            </w:r>
          </w:p>
          <w:p w:rsidR="004E5BF1" w:rsidRDefault="004E5BF1" w:rsidP="004E5BF1">
            <w:pPr>
              <w:contextualSpacing/>
              <w:rPr>
                <w:i w:val="0"/>
                <w:lang w:val="el-GR"/>
              </w:rPr>
            </w:pPr>
          </w:p>
        </w:tc>
        <w:tc>
          <w:tcPr>
            <w:tcW w:w="901" w:type="dxa"/>
          </w:tcPr>
          <w:p w:rsidR="00EE6310" w:rsidRDefault="00EE6310" w:rsidP="00EE6310">
            <w:pPr>
              <w:jc w:val="left"/>
              <w:rPr>
                <w:i w:val="0"/>
              </w:rPr>
            </w:pPr>
            <w:r w:rsidRPr="00FA1D41">
              <w:rPr>
                <w:i w:val="0"/>
              </w:rPr>
              <w:t xml:space="preserve">≥ </w:t>
            </w:r>
            <w:r>
              <w:rPr>
                <w:i w:val="0"/>
              </w:rPr>
              <w:t>256</w:t>
            </w:r>
            <w:r w:rsidRPr="00FA1D41">
              <w:rPr>
                <w:i w:val="0"/>
              </w:rPr>
              <w:t>GB</w:t>
            </w:r>
            <w:r>
              <w:rPr>
                <w:i w:val="0"/>
              </w:rPr>
              <w:t xml:space="preserve"> per server, in</w:t>
            </w:r>
          </w:p>
          <w:p w:rsidR="004E5BF1" w:rsidRPr="004E5BF1" w:rsidRDefault="00EE6310" w:rsidP="00EE6310">
            <w:pPr>
              <w:contextualSpacing/>
              <w:jc w:val="left"/>
              <w:rPr>
                <w:i w:val="0"/>
              </w:rPr>
            </w:pPr>
            <w:proofErr w:type="gramStart"/>
            <w:r>
              <w:rPr>
                <w:i w:val="0"/>
              </w:rPr>
              <w:t>any</w:t>
            </w:r>
            <w:proofErr w:type="gramEnd"/>
            <w:r>
              <w:rPr>
                <w:i w:val="0"/>
              </w:rPr>
              <w:t xml:space="preserve"> configuration </w:t>
            </w:r>
            <w:proofErr w:type="spellStart"/>
            <w:r>
              <w:rPr>
                <w:i w:val="0"/>
              </w:rPr>
              <w:t>eg</w:t>
            </w:r>
            <w:proofErr w:type="spellEnd"/>
            <w:r>
              <w:rPr>
                <w:i w:val="0"/>
              </w:rPr>
              <w:t>. 4 x 64 or 8 x 32</w:t>
            </w:r>
          </w:p>
        </w:tc>
      </w:tr>
    </w:tbl>
    <w:p w:rsidR="004E5BF1" w:rsidRPr="00EE6310" w:rsidRDefault="004E5BF1" w:rsidP="004E5BF1">
      <w:pPr>
        <w:contextualSpacing/>
        <w:rPr>
          <w:i w:val="0"/>
        </w:rPr>
      </w:pPr>
    </w:p>
    <w:p w:rsidR="00C714BF" w:rsidRPr="00EE6310" w:rsidRDefault="00C714BF" w:rsidP="00C714BF">
      <w:pPr>
        <w:contextualSpacing/>
        <w:rPr>
          <w:b/>
          <w:i w:val="0"/>
          <w:u w:val="single"/>
        </w:rPr>
      </w:pPr>
    </w:p>
    <w:p w:rsidR="00C13506" w:rsidRDefault="00C13506" w:rsidP="00C13506">
      <w:pPr>
        <w:overflowPunct/>
        <w:autoSpaceDE/>
        <w:autoSpaceDN/>
        <w:adjustRightInd/>
        <w:spacing w:before="0" w:after="160" w:line="259" w:lineRule="auto"/>
        <w:jc w:val="left"/>
        <w:rPr>
          <w:b/>
          <w:i w:val="0"/>
          <w:u w:val="single"/>
          <w:lang w:val="el-GR"/>
        </w:rPr>
      </w:pPr>
      <w:r w:rsidRPr="00D24E98">
        <w:rPr>
          <w:b/>
          <w:i w:val="0"/>
          <w:u w:val="single"/>
          <w:lang w:val="el-GR"/>
        </w:rPr>
        <w:t>Τροποποίη</w:t>
      </w:r>
      <w:r>
        <w:rPr>
          <w:b/>
          <w:i w:val="0"/>
          <w:u w:val="single"/>
          <w:lang w:val="el-GR"/>
        </w:rPr>
        <w:t>ση 2</w:t>
      </w:r>
    </w:p>
    <w:p w:rsidR="00C13506" w:rsidRPr="00FA1D41" w:rsidRDefault="00C13506" w:rsidP="00C13506">
      <w:pPr>
        <w:spacing w:line="240" w:lineRule="auto"/>
        <w:rPr>
          <w:i w:val="0"/>
          <w:lang w:val="el-GR"/>
        </w:rPr>
      </w:pPr>
      <w:r w:rsidRPr="00FA1D41">
        <w:rPr>
          <w:i w:val="0"/>
          <w:lang w:val="el-GR"/>
        </w:rPr>
        <w:t>Τα σημεία 2.6 και 2.7 στον Πίνακα 1 “ΕΞΟΠΛΙΣΜΟΣ (</w:t>
      </w:r>
      <w:r w:rsidRPr="00FA1D41">
        <w:rPr>
          <w:i w:val="0"/>
        </w:rPr>
        <w:t>HARDWARE</w:t>
      </w:r>
      <w:r w:rsidRPr="00FA1D41">
        <w:rPr>
          <w:i w:val="0"/>
          <w:lang w:val="el-GR"/>
        </w:rPr>
        <w:t>)” του Εντύπου 8 τροποποιούνται ως ακολούθως:</w:t>
      </w:r>
    </w:p>
    <w:p w:rsidR="00C13506" w:rsidRPr="00FA1D41" w:rsidRDefault="00C13506" w:rsidP="00C13506">
      <w:pPr>
        <w:spacing w:line="240" w:lineRule="auto"/>
        <w:rPr>
          <w:i w:val="0"/>
          <w:lang w:val="el-GR"/>
        </w:rPr>
      </w:pPr>
    </w:p>
    <w:tbl>
      <w:tblPr>
        <w:tblStyle w:val="TableGrid"/>
        <w:tblW w:w="9351" w:type="dxa"/>
        <w:tblLook w:val="04A0" w:firstRow="1" w:lastRow="0" w:firstColumn="1" w:lastColumn="0" w:noHBand="0" w:noVBand="1"/>
      </w:tblPr>
      <w:tblGrid>
        <w:gridCol w:w="635"/>
        <w:gridCol w:w="7240"/>
        <w:gridCol w:w="1476"/>
      </w:tblGrid>
      <w:tr w:rsidR="00C13506" w:rsidRPr="00FA1D41" w:rsidTr="00E318DB">
        <w:tc>
          <w:tcPr>
            <w:tcW w:w="636" w:type="dxa"/>
          </w:tcPr>
          <w:p w:rsidR="00C13506" w:rsidRPr="00FA1D41" w:rsidRDefault="00C13506" w:rsidP="00E318DB">
            <w:pPr>
              <w:rPr>
                <w:i w:val="0"/>
              </w:rPr>
            </w:pPr>
            <w:r w:rsidRPr="00FA1D41">
              <w:rPr>
                <w:i w:val="0"/>
              </w:rPr>
              <w:t>2.6</w:t>
            </w:r>
          </w:p>
        </w:tc>
        <w:tc>
          <w:tcPr>
            <w:tcW w:w="7297" w:type="dxa"/>
          </w:tcPr>
          <w:p w:rsidR="00C13506" w:rsidRPr="00FA1D41" w:rsidRDefault="00C13506" w:rsidP="00C108B9">
            <w:pPr>
              <w:rPr>
                <w:i w:val="0"/>
              </w:rPr>
            </w:pPr>
            <w:r w:rsidRPr="00FA1D41">
              <w:rPr>
                <w:i w:val="0"/>
              </w:rPr>
              <w:t xml:space="preserve">Size of maximum memory RAM per processor (The motherboard of the server must support at least 128GB </w:t>
            </w:r>
            <w:r w:rsidR="00872562" w:rsidRPr="004E5BF1">
              <w:rPr>
                <w:i w:val="0"/>
              </w:rPr>
              <w:t>DDR</w:t>
            </w:r>
            <w:r w:rsidR="00872562" w:rsidRPr="00C108B9">
              <w:rPr>
                <w:i w:val="0"/>
              </w:rPr>
              <w:t xml:space="preserve">3 </w:t>
            </w:r>
            <w:r w:rsidR="00C108B9">
              <w:rPr>
                <w:i w:val="0"/>
              </w:rPr>
              <w:t>or</w:t>
            </w:r>
            <w:r w:rsidR="00872562" w:rsidRPr="00C108B9">
              <w:rPr>
                <w:i w:val="0"/>
              </w:rPr>
              <w:t xml:space="preserve"> </w:t>
            </w:r>
            <w:r w:rsidR="00872562">
              <w:rPr>
                <w:i w:val="0"/>
              </w:rPr>
              <w:t>DDR</w:t>
            </w:r>
            <w:r w:rsidR="00872562" w:rsidRPr="00C108B9">
              <w:rPr>
                <w:i w:val="0"/>
              </w:rPr>
              <w:t xml:space="preserve">4 </w:t>
            </w:r>
            <w:r w:rsidR="00872562" w:rsidRPr="004E5BF1">
              <w:rPr>
                <w:i w:val="0"/>
              </w:rPr>
              <w:t>SDRAM</w:t>
            </w:r>
            <w:r w:rsidR="00872562" w:rsidRPr="00C108B9">
              <w:rPr>
                <w:i w:val="0"/>
              </w:rPr>
              <w:t xml:space="preserve"> </w:t>
            </w:r>
            <w:r w:rsidR="00872562" w:rsidRPr="004E5BF1">
              <w:rPr>
                <w:i w:val="0"/>
              </w:rPr>
              <w:t>RDIMM</w:t>
            </w:r>
            <w:r w:rsidR="00872562" w:rsidRPr="00C108B9">
              <w:rPr>
                <w:i w:val="0"/>
              </w:rPr>
              <w:t xml:space="preserve"> </w:t>
            </w:r>
            <w:r w:rsidR="00C108B9">
              <w:rPr>
                <w:i w:val="0"/>
              </w:rPr>
              <w:t>or</w:t>
            </w:r>
            <w:r w:rsidR="00872562" w:rsidRPr="00C108B9">
              <w:rPr>
                <w:i w:val="0"/>
              </w:rPr>
              <w:t xml:space="preserve"> </w:t>
            </w:r>
            <w:r w:rsidR="00872562">
              <w:rPr>
                <w:i w:val="0"/>
              </w:rPr>
              <w:t>LRDIMM</w:t>
            </w:r>
            <w:r w:rsidR="00872562" w:rsidRPr="00FA1D41">
              <w:rPr>
                <w:i w:val="0"/>
              </w:rPr>
              <w:t xml:space="preserve"> </w:t>
            </w:r>
            <w:r w:rsidRPr="00FA1D41">
              <w:rPr>
                <w:i w:val="0"/>
              </w:rPr>
              <w:t xml:space="preserve">per CPU. The maximum size of </w:t>
            </w:r>
            <w:r w:rsidR="00C108B9" w:rsidRPr="004E5BF1">
              <w:rPr>
                <w:i w:val="0"/>
              </w:rPr>
              <w:t>DDR</w:t>
            </w:r>
            <w:r w:rsidR="00C108B9" w:rsidRPr="00C108B9">
              <w:rPr>
                <w:i w:val="0"/>
              </w:rPr>
              <w:t xml:space="preserve">3 </w:t>
            </w:r>
            <w:r w:rsidR="00C108B9">
              <w:rPr>
                <w:i w:val="0"/>
              </w:rPr>
              <w:t>or</w:t>
            </w:r>
            <w:r w:rsidR="00C108B9" w:rsidRPr="00C108B9">
              <w:rPr>
                <w:i w:val="0"/>
              </w:rPr>
              <w:t xml:space="preserve"> </w:t>
            </w:r>
            <w:r w:rsidR="00C108B9">
              <w:rPr>
                <w:i w:val="0"/>
              </w:rPr>
              <w:t>DDR</w:t>
            </w:r>
            <w:r w:rsidR="00C108B9" w:rsidRPr="00C108B9">
              <w:rPr>
                <w:i w:val="0"/>
              </w:rPr>
              <w:t xml:space="preserve">4 </w:t>
            </w:r>
            <w:r w:rsidR="00C108B9" w:rsidRPr="004E5BF1">
              <w:rPr>
                <w:i w:val="0"/>
              </w:rPr>
              <w:t>SDRAM</w:t>
            </w:r>
            <w:r w:rsidR="00C108B9" w:rsidRPr="00C108B9">
              <w:rPr>
                <w:i w:val="0"/>
              </w:rPr>
              <w:t xml:space="preserve"> </w:t>
            </w:r>
            <w:r w:rsidR="00C108B9" w:rsidRPr="004E5BF1">
              <w:rPr>
                <w:i w:val="0"/>
              </w:rPr>
              <w:t>RDIMM</w:t>
            </w:r>
            <w:r w:rsidR="00C108B9" w:rsidRPr="00C108B9">
              <w:rPr>
                <w:i w:val="0"/>
              </w:rPr>
              <w:t xml:space="preserve"> </w:t>
            </w:r>
            <w:r w:rsidR="00C108B9">
              <w:rPr>
                <w:i w:val="0"/>
              </w:rPr>
              <w:t>or</w:t>
            </w:r>
            <w:r w:rsidR="00C108B9" w:rsidRPr="00C108B9">
              <w:rPr>
                <w:i w:val="0"/>
              </w:rPr>
              <w:t xml:space="preserve"> </w:t>
            </w:r>
            <w:r w:rsidR="00C108B9">
              <w:rPr>
                <w:i w:val="0"/>
              </w:rPr>
              <w:t>LRDIMM</w:t>
            </w:r>
            <w:r w:rsidR="00C108B9" w:rsidRPr="00FA1D41">
              <w:rPr>
                <w:i w:val="0"/>
              </w:rPr>
              <w:t xml:space="preserve"> </w:t>
            </w:r>
            <w:r w:rsidRPr="00FA1D41">
              <w:rPr>
                <w:i w:val="0"/>
              </w:rPr>
              <w:t>per CPU supported by the server must be stated.)</w:t>
            </w:r>
          </w:p>
        </w:tc>
        <w:tc>
          <w:tcPr>
            <w:tcW w:w="1418" w:type="dxa"/>
          </w:tcPr>
          <w:p w:rsidR="00C13506" w:rsidRDefault="00C13506" w:rsidP="00E318DB">
            <w:pPr>
              <w:rPr>
                <w:i w:val="0"/>
              </w:rPr>
            </w:pPr>
            <w:r w:rsidRPr="00FA1D41">
              <w:rPr>
                <w:i w:val="0"/>
              </w:rPr>
              <w:t xml:space="preserve">≥ </w:t>
            </w:r>
            <w:r w:rsidR="00237370">
              <w:rPr>
                <w:i w:val="0"/>
              </w:rPr>
              <w:t>256</w:t>
            </w:r>
            <w:r w:rsidRPr="00FA1D41">
              <w:rPr>
                <w:i w:val="0"/>
              </w:rPr>
              <w:t>GB</w:t>
            </w:r>
            <w:r w:rsidR="001700D5">
              <w:rPr>
                <w:i w:val="0"/>
              </w:rPr>
              <w:t xml:space="preserve"> </w:t>
            </w:r>
          </w:p>
          <w:p w:rsidR="001700D5" w:rsidRPr="00FA1D41" w:rsidRDefault="001700D5" w:rsidP="00237370">
            <w:pPr>
              <w:jc w:val="left"/>
              <w:rPr>
                <w:i w:val="0"/>
              </w:rPr>
            </w:pPr>
            <w:r>
              <w:rPr>
                <w:i w:val="0"/>
              </w:rPr>
              <w:t xml:space="preserve">In any configuration </w:t>
            </w:r>
            <w:proofErr w:type="spellStart"/>
            <w:r>
              <w:rPr>
                <w:i w:val="0"/>
              </w:rPr>
              <w:t>eg</w:t>
            </w:r>
            <w:proofErr w:type="spellEnd"/>
            <w:r>
              <w:rPr>
                <w:i w:val="0"/>
              </w:rPr>
              <w:t xml:space="preserve">. </w:t>
            </w:r>
            <w:r w:rsidR="00237370">
              <w:rPr>
                <w:i w:val="0"/>
              </w:rPr>
              <w:t>4</w:t>
            </w:r>
            <w:r>
              <w:rPr>
                <w:i w:val="0"/>
              </w:rPr>
              <w:t xml:space="preserve"> x 64 or </w:t>
            </w:r>
            <w:r w:rsidR="00237370">
              <w:rPr>
                <w:i w:val="0"/>
              </w:rPr>
              <w:t>8</w:t>
            </w:r>
            <w:r>
              <w:rPr>
                <w:i w:val="0"/>
              </w:rPr>
              <w:t xml:space="preserve"> x 32</w:t>
            </w:r>
          </w:p>
        </w:tc>
      </w:tr>
      <w:tr w:rsidR="00C13506" w:rsidRPr="00FA1D41" w:rsidTr="00E318DB">
        <w:tc>
          <w:tcPr>
            <w:tcW w:w="636" w:type="dxa"/>
          </w:tcPr>
          <w:p w:rsidR="00C13506" w:rsidRPr="00FA1D41" w:rsidRDefault="00C13506" w:rsidP="00E318DB">
            <w:pPr>
              <w:rPr>
                <w:i w:val="0"/>
              </w:rPr>
            </w:pPr>
            <w:r w:rsidRPr="00FA1D41">
              <w:rPr>
                <w:i w:val="0"/>
              </w:rPr>
              <w:t>2.7</w:t>
            </w:r>
          </w:p>
        </w:tc>
        <w:tc>
          <w:tcPr>
            <w:tcW w:w="7297" w:type="dxa"/>
          </w:tcPr>
          <w:p w:rsidR="00C13506" w:rsidRPr="00FA1D41" w:rsidRDefault="00C13506" w:rsidP="00C108B9">
            <w:pPr>
              <w:rPr>
                <w:i w:val="0"/>
              </w:rPr>
            </w:pPr>
            <w:r w:rsidRPr="00FA1D41">
              <w:rPr>
                <w:i w:val="0"/>
              </w:rPr>
              <w:t xml:space="preserve">RAM installed (The installed memory must be at least 128GB </w:t>
            </w:r>
            <w:r w:rsidR="00C108B9" w:rsidRPr="004E5BF1">
              <w:rPr>
                <w:i w:val="0"/>
              </w:rPr>
              <w:t>DDR</w:t>
            </w:r>
            <w:r w:rsidR="00C108B9" w:rsidRPr="00C108B9">
              <w:rPr>
                <w:i w:val="0"/>
              </w:rPr>
              <w:t xml:space="preserve">3 </w:t>
            </w:r>
            <w:r w:rsidR="00C108B9">
              <w:rPr>
                <w:i w:val="0"/>
              </w:rPr>
              <w:t>or</w:t>
            </w:r>
            <w:r w:rsidR="00C108B9" w:rsidRPr="00C108B9">
              <w:rPr>
                <w:i w:val="0"/>
              </w:rPr>
              <w:t xml:space="preserve"> </w:t>
            </w:r>
            <w:r w:rsidR="00C108B9">
              <w:rPr>
                <w:i w:val="0"/>
              </w:rPr>
              <w:t>DDR</w:t>
            </w:r>
            <w:r w:rsidR="00C108B9" w:rsidRPr="00C108B9">
              <w:rPr>
                <w:i w:val="0"/>
              </w:rPr>
              <w:t xml:space="preserve">4 </w:t>
            </w:r>
            <w:r w:rsidR="00C108B9" w:rsidRPr="004E5BF1">
              <w:rPr>
                <w:i w:val="0"/>
              </w:rPr>
              <w:t>SDRAM</w:t>
            </w:r>
            <w:r w:rsidR="00C108B9" w:rsidRPr="00C108B9">
              <w:rPr>
                <w:i w:val="0"/>
              </w:rPr>
              <w:t xml:space="preserve"> </w:t>
            </w:r>
            <w:r w:rsidR="00C108B9" w:rsidRPr="004E5BF1">
              <w:rPr>
                <w:i w:val="0"/>
              </w:rPr>
              <w:t>RDIMM</w:t>
            </w:r>
            <w:r w:rsidR="00C108B9" w:rsidRPr="00C108B9">
              <w:rPr>
                <w:i w:val="0"/>
              </w:rPr>
              <w:t xml:space="preserve"> </w:t>
            </w:r>
            <w:r w:rsidR="00C108B9">
              <w:rPr>
                <w:i w:val="0"/>
              </w:rPr>
              <w:t>or</w:t>
            </w:r>
            <w:r w:rsidR="00C108B9" w:rsidRPr="00C108B9">
              <w:rPr>
                <w:i w:val="0"/>
              </w:rPr>
              <w:t xml:space="preserve"> </w:t>
            </w:r>
            <w:r w:rsidR="00C108B9">
              <w:rPr>
                <w:i w:val="0"/>
              </w:rPr>
              <w:t>LRDIMM</w:t>
            </w:r>
            <w:r w:rsidRPr="00FA1D41">
              <w:rPr>
                <w:i w:val="0"/>
              </w:rPr>
              <w:t xml:space="preserve"> per CPU.)</w:t>
            </w:r>
          </w:p>
        </w:tc>
        <w:tc>
          <w:tcPr>
            <w:tcW w:w="1418" w:type="dxa"/>
          </w:tcPr>
          <w:p w:rsidR="00EE6310" w:rsidRDefault="00EE6310" w:rsidP="00EE6310">
            <w:pPr>
              <w:rPr>
                <w:i w:val="0"/>
              </w:rPr>
            </w:pPr>
            <w:r w:rsidRPr="00FA1D41">
              <w:rPr>
                <w:i w:val="0"/>
              </w:rPr>
              <w:t xml:space="preserve">≥ </w:t>
            </w:r>
            <w:r>
              <w:rPr>
                <w:i w:val="0"/>
              </w:rPr>
              <w:t>256</w:t>
            </w:r>
            <w:r w:rsidRPr="00FA1D41">
              <w:rPr>
                <w:i w:val="0"/>
              </w:rPr>
              <w:t>GB</w:t>
            </w:r>
            <w:r>
              <w:rPr>
                <w:i w:val="0"/>
              </w:rPr>
              <w:t xml:space="preserve"> </w:t>
            </w:r>
          </w:p>
          <w:p w:rsidR="00C55D06" w:rsidRPr="00FA1D41" w:rsidRDefault="00EE6310" w:rsidP="00EE6310">
            <w:pPr>
              <w:jc w:val="left"/>
              <w:rPr>
                <w:i w:val="0"/>
              </w:rPr>
            </w:pPr>
            <w:r>
              <w:rPr>
                <w:i w:val="0"/>
              </w:rPr>
              <w:t xml:space="preserve">In any configuration </w:t>
            </w:r>
            <w:proofErr w:type="spellStart"/>
            <w:r>
              <w:rPr>
                <w:i w:val="0"/>
              </w:rPr>
              <w:t>eg</w:t>
            </w:r>
            <w:proofErr w:type="spellEnd"/>
            <w:r>
              <w:rPr>
                <w:i w:val="0"/>
              </w:rPr>
              <w:t>. 4 x 64 or 8 x 32</w:t>
            </w:r>
          </w:p>
        </w:tc>
      </w:tr>
    </w:tbl>
    <w:p w:rsidR="00C714BF" w:rsidRDefault="00C714BF">
      <w:pPr>
        <w:overflowPunct/>
        <w:autoSpaceDE/>
        <w:autoSpaceDN/>
        <w:adjustRightInd/>
        <w:spacing w:before="0" w:after="160" w:line="259" w:lineRule="auto"/>
        <w:jc w:val="left"/>
        <w:rPr>
          <w:b/>
          <w:i w:val="0"/>
          <w:u w:val="single"/>
        </w:rPr>
      </w:pPr>
    </w:p>
    <w:p w:rsidR="003B20E8" w:rsidRDefault="003B20E8" w:rsidP="003B20E8">
      <w:pPr>
        <w:overflowPunct/>
        <w:autoSpaceDE/>
        <w:autoSpaceDN/>
        <w:adjustRightInd/>
        <w:spacing w:before="0" w:after="160" w:line="259" w:lineRule="auto"/>
        <w:jc w:val="left"/>
        <w:rPr>
          <w:b/>
          <w:i w:val="0"/>
          <w:u w:val="single"/>
          <w:lang w:val="el-GR"/>
        </w:rPr>
      </w:pPr>
      <w:r w:rsidRPr="00D24E98">
        <w:rPr>
          <w:b/>
          <w:i w:val="0"/>
          <w:u w:val="single"/>
          <w:lang w:val="el-GR"/>
        </w:rPr>
        <w:lastRenderedPageBreak/>
        <w:t>Τροποποίη</w:t>
      </w:r>
      <w:r>
        <w:rPr>
          <w:b/>
          <w:i w:val="0"/>
          <w:u w:val="single"/>
          <w:lang w:val="el-GR"/>
        </w:rPr>
        <w:t>ση 3</w:t>
      </w:r>
    </w:p>
    <w:p w:rsidR="003B20E8" w:rsidRPr="004E5BF1" w:rsidRDefault="003B20E8" w:rsidP="003B20E8">
      <w:pPr>
        <w:contextualSpacing/>
        <w:rPr>
          <w:i w:val="0"/>
          <w:lang w:val="el-GR"/>
        </w:rPr>
      </w:pPr>
      <w:r>
        <w:rPr>
          <w:i w:val="0"/>
          <w:lang w:val="el-GR"/>
        </w:rPr>
        <w:t>Το</w:t>
      </w:r>
      <w:r w:rsidRPr="004E5BF1">
        <w:rPr>
          <w:i w:val="0"/>
          <w:lang w:val="el-GR"/>
        </w:rPr>
        <w:t xml:space="preserve"> ακόλουθ</w:t>
      </w:r>
      <w:r>
        <w:rPr>
          <w:i w:val="0"/>
          <w:lang w:val="el-GR"/>
        </w:rPr>
        <w:t>ο</w:t>
      </w:r>
      <w:r w:rsidRPr="004E5BF1">
        <w:rPr>
          <w:i w:val="0"/>
          <w:lang w:val="el-GR"/>
        </w:rPr>
        <w:t xml:space="preserve"> σημεί</w:t>
      </w:r>
      <w:r>
        <w:rPr>
          <w:i w:val="0"/>
          <w:lang w:val="el-GR"/>
        </w:rPr>
        <w:t>ο</w:t>
      </w:r>
      <w:r w:rsidRPr="004E5BF1">
        <w:rPr>
          <w:i w:val="0"/>
          <w:lang w:val="el-GR"/>
        </w:rPr>
        <w:t xml:space="preserve"> του Πίνακα "</w:t>
      </w:r>
      <w:r>
        <w:rPr>
          <w:i w:val="0"/>
          <w:lang w:val="el-GR"/>
        </w:rPr>
        <w:t>1</w:t>
      </w:r>
      <w:r w:rsidRPr="004E5BF1">
        <w:rPr>
          <w:i w:val="0"/>
          <w:lang w:val="el-GR"/>
        </w:rPr>
        <w:t xml:space="preserve">. </w:t>
      </w:r>
      <w:r>
        <w:rPr>
          <w:i w:val="0"/>
          <w:lang w:val="el-GR"/>
        </w:rPr>
        <w:t>Εξ</w:t>
      </w:r>
      <w:r w:rsidRPr="004E5BF1">
        <w:rPr>
          <w:i w:val="0"/>
          <w:lang w:val="el-GR"/>
        </w:rPr>
        <w:t>οπλισμ</w:t>
      </w:r>
      <w:r>
        <w:rPr>
          <w:i w:val="0"/>
          <w:lang w:val="el-GR"/>
        </w:rPr>
        <w:t>ός</w:t>
      </w:r>
      <w:r w:rsidRPr="004E5BF1">
        <w:rPr>
          <w:i w:val="0"/>
          <w:lang w:val="el-GR"/>
        </w:rPr>
        <w:t xml:space="preserve"> (</w:t>
      </w:r>
      <w:r w:rsidRPr="004E5BF1">
        <w:rPr>
          <w:i w:val="0"/>
        </w:rPr>
        <w:t>Hardware</w:t>
      </w:r>
      <w:r w:rsidRPr="004E5BF1">
        <w:rPr>
          <w:i w:val="0"/>
          <w:lang w:val="el-GR"/>
        </w:rPr>
        <w:t xml:space="preserve">)" του Εντύπου </w:t>
      </w:r>
      <w:r>
        <w:rPr>
          <w:i w:val="0"/>
          <w:lang w:val="el-GR"/>
        </w:rPr>
        <w:t>8</w:t>
      </w:r>
      <w:r w:rsidRPr="004E5BF1">
        <w:rPr>
          <w:i w:val="0"/>
          <w:lang w:val="el-GR"/>
        </w:rPr>
        <w:t xml:space="preserve"> τροποποι</w:t>
      </w:r>
      <w:r>
        <w:rPr>
          <w:i w:val="0"/>
          <w:lang w:val="el-GR"/>
        </w:rPr>
        <w:t>εί</w:t>
      </w:r>
      <w:r w:rsidRPr="004E5BF1">
        <w:rPr>
          <w:i w:val="0"/>
          <w:lang w:val="el-GR"/>
        </w:rPr>
        <w:t>ται ως εξής:</w:t>
      </w:r>
    </w:p>
    <w:p w:rsidR="003B20E8" w:rsidRDefault="003B20E8">
      <w:pPr>
        <w:overflowPunct/>
        <w:autoSpaceDE/>
        <w:autoSpaceDN/>
        <w:adjustRightInd/>
        <w:spacing w:before="0" w:after="160" w:line="259" w:lineRule="auto"/>
        <w:jc w:val="left"/>
        <w:rPr>
          <w:b/>
          <w:i w:val="0"/>
          <w:u w:val="single"/>
          <w:lang w:val="el-GR"/>
        </w:rPr>
      </w:pPr>
    </w:p>
    <w:tbl>
      <w:tblPr>
        <w:tblStyle w:val="TableGrid"/>
        <w:tblW w:w="0" w:type="auto"/>
        <w:tblLook w:val="04A0" w:firstRow="1" w:lastRow="0" w:firstColumn="1" w:lastColumn="0" w:noHBand="0" w:noVBand="1"/>
      </w:tblPr>
      <w:tblGrid>
        <w:gridCol w:w="704"/>
        <w:gridCol w:w="6804"/>
        <w:gridCol w:w="788"/>
      </w:tblGrid>
      <w:tr w:rsidR="003B20E8" w:rsidRPr="003B20E8" w:rsidTr="003B20E8">
        <w:tc>
          <w:tcPr>
            <w:tcW w:w="704" w:type="dxa"/>
          </w:tcPr>
          <w:p w:rsidR="003B20E8" w:rsidRPr="003B20E8" w:rsidRDefault="003B20E8">
            <w:pPr>
              <w:overflowPunct/>
              <w:autoSpaceDE/>
              <w:autoSpaceDN/>
              <w:adjustRightInd/>
              <w:spacing w:before="0" w:after="160" w:line="259" w:lineRule="auto"/>
              <w:jc w:val="left"/>
              <w:rPr>
                <w:i w:val="0"/>
                <w:lang w:val="el-GR"/>
              </w:rPr>
            </w:pPr>
            <w:r w:rsidRPr="003B20E8">
              <w:rPr>
                <w:i w:val="0"/>
                <w:lang w:val="el-GR"/>
              </w:rPr>
              <w:t>3.1</w:t>
            </w:r>
          </w:p>
        </w:tc>
        <w:tc>
          <w:tcPr>
            <w:tcW w:w="6804" w:type="dxa"/>
          </w:tcPr>
          <w:p w:rsidR="003B20E8" w:rsidRDefault="003B20E8">
            <w:pPr>
              <w:overflowPunct/>
              <w:autoSpaceDE/>
              <w:autoSpaceDN/>
              <w:adjustRightInd/>
              <w:spacing w:before="0" w:after="160" w:line="259" w:lineRule="auto"/>
              <w:jc w:val="left"/>
              <w:rPr>
                <w:i w:val="0"/>
              </w:rPr>
            </w:pPr>
            <w:r>
              <w:rPr>
                <w:i w:val="0"/>
              </w:rPr>
              <w:t>Backup system</w:t>
            </w:r>
          </w:p>
          <w:p w:rsidR="003B20E8" w:rsidRPr="003B20E8" w:rsidRDefault="003B20E8" w:rsidP="003B20E8">
            <w:pPr>
              <w:overflowPunct/>
              <w:autoSpaceDE/>
              <w:autoSpaceDN/>
              <w:adjustRightInd/>
              <w:spacing w:before="0" w:after="160" w:line="259" w:lineRule="auto"/>
              <w:rPr>
                <w:i w:val="0"/>
              </w:rPr>
            </w:pPr>
            <w:r w:rsidRPr="003B20E8">
              <w:rPr>
                <w:i w:val="0"/>
              </w:rPr>
              <w:t>The backup solution should be capable of backing up the whole system including System Software, Application S/W and dat</w:t>
            </w:r>
            <w:r>
              <w:rPr>
                <w:i w:val="0"/>
              </w:rPr>
              <w:t>a. In</w:t>
            </w:r>
            <w:r w:rsidRPr="003B20E8">
              <w:rPr>
                <w:i w:val="0"/>
              </w:rPr>
              <w:t xml:space="preserve"> case the proposed solution includes virtualization, the backup solution should be capable to back up the virtual infrastructure as well.</w:t>
            </w:r>
          </w:p>
        </w:tc>
        <w:tc>
          <w:tcPr>
            <w:tcW w:w="788" w:type="dxa"/>
          </w:tcPr>
          <w:p w:rsidR="003B20E8" w:rsidRPr="003B20E8" w:rsidRDefault="003B20E8">
            <w:pPr>
              <w:overflowPunct/>
              <w:autoSpaceDE/>
              <w:autoSpaceDN/>
              <w:adjustRightInd/>
              <w:spacing w:before="0" w:after="160" w:line="259" w:lineRule="auto"/>
              <w:jc w:val="left"/>
              <w:rPr>
                <w:i w:val="0"/>
              </w:rPr>
            </w:pPr>
            <w:r w:rsidRPr="003B20E8">
              <w:rPr>
                <w:i w:val="0"/>
              </w:rPr>
              <w:t>YES</w:t>
            </w:r>
          </w:p>
        </w:tc>
      </w:tr>
    </w:tbl>
    <w:p w:rsidR="003B20E8" w:rsidRPr="003B20E8" w:rsidRDefault="003B20E8">
      <w:pPr>
        <w:overflowPunct/>
        <w:autoSpaceDE/>
        <w:autoSpaceDN/>
        <w:adjustRightInd/>
        <w:spacing w:before="0" w:after="160" w:line="259" w:lineRule="auto"/>
        <w:jc w:val="left"/>
        <w:rPr>
          <w:b/>
          <w:i w:val="0"/>
          <w:u w:val="single"/>
        </w:rPr>
      </w:pPr>
    </w:p>
    <w:p w:rsidR="00F43194" w:rsidRDefault="00F43194" w:rsidP="00F43194">
      <w:pPr>
        <w:overflowPunct/>
        <w:autoSpaceDE/>
        <w:autoSpaceDN/>
        <w:adjustRightInd/>
        <w:spacing w:before="0" w:after="160" w:line="259" w:lineRule="auto"/>
        <w:jc w:val="left"/>
        <w:rPr>
          <w:b/>
          <w:i w:val="0"/>
          <w:u w:val="single"/>
          <w:lang w:val="el-GR"/>
        </w:rPr>
      </w:pPr>
      <w:r w:rsidRPr="00D24E98">
        <w:rPr>
          <w:b/>
          <w:i w:val="0"/>
          <w:u w:val="single"/>
          <w:lang w:val="el-GR"/>
        </w:rPr>
        <w:t>Τροποποίη</w:t>
      </w:r>
      <w:r>
        <w:rPr>
          <w:b/>
          <w:i w:val="0"/>
          <w:u w:val="single"/>
          <w:lang w:val="el-GR"/>
        </w:rPr>
        <w:t>ση 4</w:t>
      </w:r>
    </w:p>
    <w:p w:rsidR="00F43194" w:rsidRPr="00F43194" w:rsidRDefault="00F43194" w:rsidP="00F43194">
      <w:pPr>
        <w:rPr>
          <w:i w:val="0"/>
        </w:rPr>
      </w:pPr>
      <w:r w:rsidRPr="00F43194">
        <w:rPr>
          <w:i w:val="0"/>
        </w:rPr>
        <w:t xml:space="preserve">In Part B – Annex II, Functional requirement 57, </w:t>
      </w:r>
      <w:proofErr w:type="gramStart"/>
      <w:r w:rsidRPr="00F43194">
        <w:rPr>
          <w:i w:val="0"/>
        </w:rPr>
        <w:t>the</w:t>
      </w:r>
      <w:proofErr w:type="gramEnd"/>
      <w:r w:rsidRPr="00F43194">
        <w:rPr>
          <w:i w:val="0"/>
        </w:rPr>
        <w:t xml:space="preserve"> paragraph “Perform the following actions on the export file” is modified as follows:</w:t>
      </w:r>
    </w:p>
    <w:p w:rsidR="00F43194" w:rsidRPr="00F43194" w:rsidRDefault="00F43194" w:rsidP="00F43194">
      <w:pPr>
        <w:rPr>
          <w:i w:val="0"/>
        </w:rPr>
      </w:pPr>
    </w:p>
    <w:p w:rsidR="00F43194" w:rsidRPr="00F43194" w:rsidRDefault="00F43194" w:rsidP="00F43194">
      <w:pPr>
        <w:numPr>
          <w:ilvl w:val="0"/>
          <w:numId w:val="18"/>
        </w:numPr>
        <w:overflowPunct/>
        <w:autoSpaceDE/>
        <w:autoSpaceDN/>
        <w:adjustRightInd/>
        <w:spacing w:before="0" w:line="240" w:lineRule="auto"/>
        <w:jc w:val="left"/>
        <w:rPr>
          <w:i w:val="0"/>
        </w:rPr>
      </w:pPr>
      <w:r w:rsidRPr="00F43194">
        <w:rPr>
          <w:i w:val="0"/>
        </w:rPr>
        <w:t xml:space="preserve">Perform the following actions on the export file: </w:t>
      </w:r>
    </w:p>
    <w:p w:rsidR="00F43194" w:rsidRPr="00F43194" w:rsidRDefault="00F43194" w:rsidP="00F43194">
      <w:pPr>
        <w:numPr>
          <w:ilvl w:val="1"/>
          <w:numId w:val="18"/>
        </w:numPr>
        <w:overflowPunct/>
        <w:autoSpaceDE/>
        <w:autoSpaceDN/>
        <w:adjustRightInd/>
        <w:spacing w:before="0" w:line="240" w:lineRule="auto"/>
        <w:jc w:val="left"/>
        <w:rPr>
          <w:i w:val="0"/>
        </w:rPr>
      </w:pPr>
      <w:r w:rsidRPr="00F43194">
        <w:rPr>
          <w:i w:val="0"/>
        </w:rPr>
        <w:t xml:space="preserve">Browse the records sorted by any of the above fields </w:t>
      </w:r>
    </w:p>
    <w:p w:rsidR="00F43194" w:rsidRPr="00F43194" w:rsidRDefault="00F43194" w:rsidP="00F43194">
      <w:pPr>
        <w:numPr>
          <w:ilvl w:val="1"/>
          <w:numId w:val="18"/>
        </w:numPr>
        <w:overflowPunct/>
        <w:autoSpaceDE/>
        <w:autoSpaceDN/>
        <w:adjustRightInd/>
        <w:spacing w:before="0" w:line="240" w:lineRule="auto"/>
        <w:jc w:val="left"/>
        <w:rPr>
          <w:i w:val="0"/>
        </w:rPr>
      </w:pPr>
      <w:r w:rsidRPr="00F43194">
        <w:rPr>
          <w:i w:val="0"/>
        </w:rPr>
        <w:t>Copy the records with empty values in any of the above fields to a Microsoft Excel file (completeness validation)</w:t>
      </w:r>
    </w:p>
    <w:p w:rsidR="00F43194" w:rsidRPr="00F43194" w:rsidRDefault="00F43194" w:rsidP="00F43194">
      <w:pPr>
        <w:numPr>
          <w:ilvl w:val="1"/>
          <w:numId w:val="18"/>
        </w:numPr>
        <w:overflowPunct/>
        <w:autoSpaceDE/>
        <w:autoSpaceDN/>
        <w:adjustRightInd/>
        <w:spacing w:before="0" w:line="240" w:lineRule="auto"/>
        <w:jc w:val="left"/>
        <w:rPr>
          <w:i w:val="0"/>
          <w:strike/>
        </w:rPr>
      </w:pPr>
      <w:r w:rsidRPr="00F43194">
        <w:rPr>
          <w:i w:val="0"/>
          <w:strike/>
        </w:rPr>
        <w:t>Replace the value of any of the above empty fields with a specific value entered by the user</w:t>
      </w:r>
    </w:p>
    <w:p w:rsidR="00F43194" w:rsidRPr="00F43194" w:rsidRDefault="00F43194" w:rsidP="00F43194">
      <w:pPr>
        <w:numPr>
          <w:ilvl w:val="1"/>
          <w:numId w:val="18"/>
        </w:numPr>
        <w:overflowPunct/>
        <w:autoSpaceDE/>
        <w:autoSpaceDN/>
        <w:adjustRightInd/>
        <w:spacing w:before="0" w:line="240" w:lineRule="auto"/>
        <w:jc w:val="left"/>
        <w:rPr>
          <w:i w:val="0"/>
        </w:rPr>
      </w:pPr>
      <w:r w:rsidRPr="002072EE">
        <w:rPr>
          <w:i w:val="0"/>
        </w:rPr>
        <w:t xml:space="preserve">Populate some fields with “Default values” and </w:t>
      </w:r>
      <w:r w:rsidRPr="00F43194">
        <w:rPr>
          <w:i w:val="0"/>
        </w:rPr>
        <w:t>allow the user to modify the “Default values”</w:t>
      </w:r>
    </w:p>
    <w:p w:rsidR="00F43194" w:rsidRPr="00F43194" w:rsidRDefault="00F43194" w:rsidP="00F43194">
      <w:pPr>
        <w:numPr>
          <w:ilvl w:val="1"/>
          <w:numId w:val="18"/>
        </w:numPr>
        <w:overflowPunct/>
        <w:autoSpaceDE/>
        <w:autoSpaceDN/>
        <w:adjustRightInd/>
        <w:spacing w:before="0" w:line="240" w:lineRule="auto"/>
        <w:jc w:val="left"/>
        <w:rPr>
          <w:i w:val="0"/>
        </w:rPr>
      </w:pPr>
      <w:r w:rsidRPr="00F43194">
        <w:rPr>
          <w:i w:val="0"/>
        </w:rPr>
        <w:t>Copy the records with values which violate the EFSA business rules to a Microsoft Excel file (BR validation)</w:t>
      </w:r>
    </w:p>
    <w:p w:rsidR="00F43194" w:rsidRPr="00F43194" w:rsidRDefault="00F43194" w:rsidP="00F43194">
      <w:pPr>
        <w:numPr>
          <w:ilvl w:val="1"/>
          <w:numId w:val="18"/>
        </w:numPr>
        <w:overflowPunct/>
        <w:autoSpaceDE/>
        <w:autoSpaceDN/>
        <w:adjustRightInd/>
        <w:spacing w:before="0" w:line="240" w:lineRule="auto"/>
        <w:jc w:val="left"/>
        <w:rPr>
          <w:i w:val="0"/>
        </w:rPr>
      </w:pPr>
      <w:r w:rsidRPr="00F43194">
        <w:rPr>
          <w:i w:val="0"/>
        </w:rPr>
        <w:t>Copy the records with values which violate the EFSA matrix tool rules to a Microsoft Excel file (matrix tool validation)</w:t>
      </w:r>
    </w:p>
    <w:p w:rsidR="00F43194" w:rsidRPr="00F43194" w:rsidRDefault="00F43194" w:rsidP="00F43194">
      <w:pPr>
        <w:numPr>
          <w:ilvl w:val="1"/>
          <w:numId w:val="18"/>
        </w:numPr>
        <w:overflowPunct/>
        <w:autoSpaceDE/>
        <w:autoSpaceDN/>
        <w:adjustRightInd/>
        <w:spacing w:before="0" w:line="240" w:lineRule="auto"/>
        <w:jc w:val="left"/>
        <w:rPr>
          <w:i w:val="0"/>
          <w:strike/>
        </w:rPr>
      </w:pPr>
      <w:r w:rsidRPr="00F43194">
        <w:rPr>
          <w:i w:val="0"/>
          <w:strike/>
        </w:rPr>
        <w:t>Browse and export to Microsoft Excel the records which have sub-samples</w:t>
      </w:r>
    </w:p>
    <w:p w:rsidR="00F43194" w:rsidRPr="00F43194" w:rsidRDefault="00F43194" w:rsidP="00F43194">
      <w:pPr>
        <w:numPr>
          <w:ilvl w:val="1"/>
          <w:numId w:val="18"/>
        </w:numPr>
        <w:overflowPunct/>
        <w:autoSpaceDE/>
        <w:autoSpaceDN/>
        <w:adjustRightInd/>
        <w:spacing w:before="0" w:line="240" w:lineRule="auto"/>
        <w:jc w:val="left"/>
        <w:rPr>
          <w:i w:val="0"/>
        </w:rPr>
      </w:pPr>
      <w:r w:rsidRPr="00F43194">
        <w:rPr>
          <w:i w:val="0"/>
        </w:rPr>
        <w:t xml:space="preserve">Create separate excel files for the calculation of each KPI (Key performance indicator) as defined by EFSA. Presently 17 different excel files are produced from the current system. The requirements for KPI calculations may change, depending on EFSA guidance documents. </w:t>
      </w:r>
    </w:p>
    <w:p w:rsidR="00F43194" w:rsidRPr="00F43194" w:rsidRDefault="00F43194" w:rsidP="00F43194">
      <w:pPr>
        <w:numPr>
          <w:ilvl w:val="1"/>
          <w:numId w:val="18"/>
        </w:numPr>
        <w:overflowPunct/>
        <w:autoSpaceDE/>
        <w:autoSpaceDN/>
        <w:adjustRightInd/>
        <w:spacing w:before="0" w:line="240" w:lineRule="auto"/>
        <w:jc w:val="left"/>
        <w:rPr>
          <w:i w:val="0"/>
        </w:rPr>
      </w:pPr>
      <w:r w:rsidRPr="00F43194">
        <w:rPr>
          <w:i w:val="0"/>
        </w:rPr>
        <w:t>Provide other validation information such as:</w:t>
      </w:r>
    </w:p>
    <w:p w:rsidR="00F43194" w:rsidRPr="00F43194" w:rsidRDefault="00F43194" w:rsidP="00F43194">
      <w:pPr>
        <w:numPr>
          <w:ilvl w:val="2"/>
          <w:numId w:val="18"/>
        </w:numPr>
        <w:overflowPunct/>
        <w:autoSpaceDE/>
        <w:autoSpaceDN/>
        <w:adjustRightInd/>
        <w:spacing w:before="0" w:line="240" w:lineRule="auto"/>
        <w:jc w:val="left"/>
        <w:rPr>
          <w:i w:val="0"/>
        </w:rPr>
      </w:pPr>
      <w:r w:rsidRPr="00F43194">
        <w:rPr>
          <w:i w:val="0"/>
        </w:rPr>
        <w:t>Date of sampling with year other than the reporting year</w:t>
      </w:r>
    </w:p>
    <w:p w:rsidR="00F43194" w:rsidRPr="00F43194" w:rsidRDefault="00F43194" w:rsidP="00F43194">
      <w:pPr>
        <w:numPr>
          <w:ilvl w:val="2"/>
          <w:numId w:val="18"/>
        </w:numPr>
        <w:overflowPunct/>
        <w:autoSpaceDE/>
        <w:autoSpaceDN/>
        <w:adjustRightInd/>
        <w:spacing w:before="0" w:line="240" w:lineRule="auto"/>
        <w:jc w:val="left"/>
        <w:rPr>
          <w:i w:val="0"/>
        </w:rPr>
      </w:pPr>
      <w:r w:rsidRPr="00F43194">
        <w:rPr>
          <w:i w:val="0"/>
        </w:rPr>
        <w:t>Date of sampling greater than the date of analysis</w:t>
      </w:r>
    </w:p>
    <w:p w:rsidR="00F43194" w:rsidRPr="00F43194" w:rsidRDefault="00F43194" w:rsidP="00F43194">
      <w:pPr>
        <w:numPr>
          <w:ilvl w:val="2"/>
          <w:numId w:val="18"/>
        </w:numPr>
        <w:overflowPunct/>
        <w:autoSpaceDE/>
        <w:autoSpaceDN/>
        <w:adjustRightInd/>
        <w:spacing w:before="0" w:line="240" w:lineRule="auto"/>
        <w:jc w:val="left"/>
        <w:rPr>
          <w:i w:val="0"/>
        </w:rPr>
      </w:pPr>
      <w:r w:rsidRPr="00F43194">
        <w:rPr>
          <w:i w:val="0"/>
        </w:rPr>
        <w:t>Date of analysis greater than the current date</w:t>
      </w:r>
    </w:p>
    <w:p w:rsidR="00F43194" w:rsidRPr="00F43194" w:rsidRDefault="00F43194" w:rsidP="00F43194">
      <w:pPr>
        <w:numPr>
          <w:ilvl w:val="2"/>
          <w:numId w:val="18"/>
        </w:numPr>
        <w:overflowPunct/>
        <w:autoSpaceDE/>
        <w:autoSpaceDN/>
        <w:adjustRightInd/>
        <w:spacing w:before="0" w:line="240" w:lineRule="auto"/>
        <w:jc w:val="left"/>
        <w:rPr>
          <w:i w:val="0"/>
        </w:rPr>
      </w:pPr>
      <w:r w:rsidRPr="00F43194">
        <w:rPr>
          <w:i w:val="0"/>
        </w:rPr>
        <w:t>LOD &gt; LOQ</w:t>
      </w:r>
    </w:p>
    <w:p w:rsidR="00F43194" w:rsidRPr="00F43194" w:rsidRDefault="00F43194" w:rsidP="00F43194">
      <w:pPr>
        <w:numPr>
          <w:ilvl w:val="2"/>
          <w:numId w:val="18"/>
        </w:numPr>
        <w:overflowPunct/>
        <w:autoSpaceDE/>
        <w:autoSpaceDN/>
        <w:adjustRightInd/>
        <w:spacing w:before="0" w:line="240" w:lineRule="auto"/>
        <w:jc w:val="left"/>
        <w:rPr>
          <w:i w:val="0"/>
        </w:rPr>
      </w:pPr>
      <w:r w:rsidRPr="00F43194">
        <w:rPr>
          <w:i w:val="0"/>
        </w:rPr>
        <w:t>Result value &lt; LOD/LOQ (traces) – remove these values from the transmission file</w:t>
      </w:r>
    </w:p>
    <w:p w:rsidR="00F43194" w:rsidRPr="00F43194" w:rsidRDefault="00F43194" w:rsidP="00F43194">
      <w:pPr>
        <w:numPr>
          <w:ilvl w:val="2"/>
          <w:numId w:val="18"/>
        </w:numPr>
        <w:overflowPunct/>
        <w:autoSpaceDE/>
        <w:autoSpaceDN/>
        <w:adjustRightInd/>
        <w:spacing w:before="0" w:line="240" w:lineRule="auto"/>
        <w:jc w:val="left"/>
        <w:rPr>
          <w:i w:val="0"/>
        </w:rPr>
      </w:pPr>
      <w:r w:rsidRPr="00F43194">
        <w:rPr>
          <w:i w:val="0"/>
        </w:rPr>
        <w:t>LOQ &gt; Legislation limit</w:t>
      </w:r>
    </w:p>
    <w:p w:rsidR="00F43194" w:rsidRPr="00F43194" w:rsidRDefault="00F43194" w:rsidP="00F43194">
      <w:pPr>
        <w:numPr>
          <w:ilvl w:val="2"/>
          <w:numId w:val="18"/>
        </w:numPr>
        <w:overflowPunct/>
        <w:autoSpaceDE/>
        <w:autoSpaceDN/>
        <w:adjustRightInd/>
        <w:spacing w:before="0" w:line="240" w:lineRule="auto"/>
        <w:jc w:val="left"/>
        <w:rPr>
          <w:i w:val="0"/>
        </w:rPr>
      </w:pPr>
      <w:r w:rsidRPr="00F43194">
        <w:rPr>
          <w:i w:val="0"/>
        </w:rPr>
        <w:t>Action taken is empty when Result evaluation is “J003A” (Above Legislation limit)</w:t>
      </w:r>
    </w:p>
    <w:p w:rsidR="00F43194" w:rsidRPr="00F43194" w:rsidRDefault="00F43194" w:rsidP="00F43194">
      <w:pPr>
        <w:numPr>
          <w:ilvl w:val="2"/>
          <w:numId w:val="18"/>
        </w:numPr>
        <w:overflowPunct/>
        <w:autoSpaceDE/>
        <w:autoSpaceDN/>
        <w:adjustRightInd/>
        <w:spacing w:before="0" w:line="240" w:lineRule="auto"/>
        <w:jc w:val="left"/>
        <w:rPr>
          <w:i w:val="0"/>
        </w:rPr>
      </w:pPr>
      <w:r w:rsidRPr="00F43194">
        <w:rPr>
          <w:i w:val="0"/>
        </w:rPr>
        <w:t xml:space="preserve">Legislation limit is empty when the result value &gt; 0 </w:t>
      </w:r>
    </w:p>
    <w:p w:rsidR="00F43194" w:rsidRDefault="00F43194" w:rsidP="00F43194"/>
    <w:p w:rsidR="00F43194" w:rsidRDefault="00F43194" w:rsidP="00F43194">
      <w:pPr>
        <w:spacing w:after="160" w:line="259" w:lineRule="auto"/>
      </w:pPr>
      <w:r>
        <w:br w:type="page"/>
      </w:r>
    </w:p>
    <w:p w:rsidR="00F43194" w:rsidRDefault="00F43194" w:rsidP="00F43194">
      <w:pPr>
        <w:overflowPunct/>
        <w:autoSpaceDE/>
        <w:autoSpaceDN/>
        <w:adjustRightInd/>
        <w:spacing w:before="0" w:after="160" w:line="259" w:lineRule="auto"/>
        <w:jc w:val="left"/>
        <w:rPr>
          <w:b/>
          <w:i w:val="0"/>
          <w:u w:val="single"/>
        </w:rPr>
      </w:pPr>
      <w:r w:rsidRPr="0003367B">
        <w:rPr>
          <w:b/>
          <w:i w:val="0"/>
          <w:u w:val="single"/>
          <w:lang w:val="el-GR"/>
        </w:rPr>
        <w:lastRenderedPageBreak/>
        <w:t>Διευκρίνιση</w:t>
      </w:r>
      <w:r w:rsidRPr="00F43194">
        <w:rPr>
          <w:b/>
          <w:i w:val="0"/>
          <w:u w:val="single"/>
        </w:rPr>
        <w:t xml:space="preserve"> 1</w:t>
      </w:r>
    </w:p>
    <w:p w:rsidR="00245DF4" w:rsidRDefault="00245DF4" w:rsidP="00F43194">
      <w:pPr>
        <w:overflowPunct/>
        <w:autoSpaceDE/>
        <w:autoSpaceDN/>
        <w:adjustRightInd/>
        <w:spacing w:before="0" w:after="160" w:line="259" w:lineRule="auto"/>
        <w:jc w:val="left"/>
        <w:rPr>
          <w:b/>
          <w:i w:val="0"/>
          <w:u w:val="single"/>
        </w:rPr>
      </w:pPr>
    </w:p>
    <w:p w:rsidR="00245DF4" w:rsidRPr="00DE7DAA" w:rsidRDefault="00245DF4" w:rsidP="00245DF4">
      <w:pPr>
        <w:overflowPunct/>
        <w:autoSpaceDE/>
        <w:autoSpaceDN/>
        <w:adjustRightInd/>
        <w:spacing w:before="0" w:after="160" w:line="259" w:lineRule="auto"/>
        <w:jc w:val="left"/>
        <w:rPr>
          <w:b/>
          <w:i w:val="0"/>
          <w:u w:val="single"/>
        </w:rPr>
      </w:pPr>
      <w:r>
        <w:rPr>
          <w:b/>
          <w:i w:val="0"/>
          <w:u w:val="single"/>
          <w:lang w:val="el-GR"/>
        </w:rPr>
        <w:t>Ερώτηση</w:t>
      </w:r>
    </w:p>
    <w:p w:rsidR="00DE7DAA" w:rsidRPr="002A2ADC" w:rsidRDefault="00DE7DAA" w:rsidP="00DE7DAA">
      <w:pPr>
        <w:rPr>
          <w:rFonts w:cs="Arial"/>
          <w:i w:val="0"/>
          <w:szCs w:val="22"/>
        </w:rPr>
      </w:pPr>
      <w:r w:rsidRPr="002A2ADC">
        <w:rPr>
          <w:rFonts w:cs="Arial"/>
          <w:i w:val="0"/>
          <w:szCs w:val="22"/>
        </w:rPr>
        <w:t>EFSA Export Interface:</w:t>
      </w:r>
    </w:p>
    <w:p w:rsidR="00DE7DAA" w:rsidRPr="002A2ADC" w:rsidRDefault="00DE7DAA" w:rsidP="00DE7DAA">
      <w:pPr>
        <w:rPr>
          <w:rFonts w:cs="Arial"/>
          <w:i w:val="0"/>
          <w:szCs w:val="22"/>
        </w:rPr>
      </w:pPr>
      <w:r w:rsidRPr="002A2ADC">
        <w:rPr>
          <w:rFonts w:cs="Arial"/>
          <w:i w:val="0"/>
          <w:szCs w:val="22"/>
        </w:rPr>
        <w:t xml:space="preserve">The description of the export interface appears extremely detailed: </w:t>
      </w:r>
    </w:p>
    <w:p w:rsidR="00DE7DAA" w:rsidRPr="002A2ADC" w:rsidRDefault="00DE7DAA" w:rsidP="00DE7DAA">
      <w:pPr>
        <w:rPr>
          <w:rFonts w:cs="Arial"/>
          <w:i w:val="0"/>
          <w:szCs w:val="22"/>
        </w:rPr>
      </w:pPr>
      <w:r w:rsidRPr="002A2ADC">
        <w:rPr>
          <w:rFonts w:cs="Arial"/>
          <w:i w:val="0"/>
          <w:szCs w:val="22"/>
        </w:rPr>
        <w:t>To apply validation rules appears not to be necessary, because the validation of EFSA rules is implemented beforehand in the process of entering the sample data in the system.</w:t>
      </w:r>
    </w:p>
    <w:p w:rsidR="00DE7DAA" w:rsidRPr="002A2ADC" w:rsidRDefault="00DE7DAA" w:rsidP="00DE7DAA">
      <w:pPr>
        <w:rPr>
          <w:rFonts w:cs="Arial"/>
          <w:i w:val="0"/>
          <w:szCs w:val="22"/>
        </w:rPr>
      </w:pPr>
      <w:r w:rsidRPr="002A2ADC">
        <w:rPr>
          <w:rFonts w:cs="Arial"/>
          <w:i w:val="0"/>
          <w:szCs w:val="22"/>
        </w:rPr>
        <w:t>A manipulation of the data out of the system does not seem appropriate, because it cannot be traced back. We suggest that the “wrong” or missing data should be changed or completed in the system so that a trace back is possible.</w:t>
      </w:r>
    </w:p>
    <w:p w:rsidR="00245DF4" w:rsidRDefault="00245DF4" w:rsidP="00F43194">
      <w:pPr>
        <w:overflowPunct/>
        <w:autoSpaceDE/>
        <w:autoSpaceDN/>
        <w:adjustRightInd/>
        <w:spacing w:before="0" w:after="160" w:line="259" w:lineRule="auto"/>
        <w:jc w:val="left"/>
        <w:rPr>
          <w:b/>
          <w:i w:val="0"/>
          <w:u w:val="single"/>
        </w:rPr>
      </w:pPr>
    </w:p>
    <w:p w:rsidR="00245DF4" w:rsidRPr="00245DF4" w:rsidRDefault="00245DF4" w:rsidP="00245DF4">
      <w:pPr>
        <w:overflowPunct/>
        <w:autoSpaceDE/>
        <w:autoSpaceDN/>
        <w:adjustRightInd/>
        <w:spacing w:before="0" w:after="160" w:line="259" w:lineRule="auto"/>
        <w:jc w:val="left"/>
        <w:rPr>
          <w:b/>
          <w:i w:val="0"/>
          <w:u w:val="single"/>
        </w:rPr>
      </w:pPr>
      <w:r>
        <w:rPr>
          <w:b/>
          <w:i w:val="0"/>
          <w:u w:val="single"/>
        </w:rPr>
        <w:t>Απ</w:t>
      </w:r>
      <w:proofErr w:type="spellStart"/>
      <w:r>
        <w:rPr>
          <w:b/>
          <w:i w:val="0"/>
          <w:u w:val="single"/>
          <w:lang w:val="el-GR"/>
        </w:rPr>
        <w:t>άντηση</w:t>
      </w:r>
      <w:proofErr w:type="spellEnd"/>
    </w:p>
    <w:p w:rsidR="00F43194" w:rsidRPr="00F43194" w:rsidRDefault="00F43194" w:rsidP="00F43194">
      <w:pPr>
        <w:rPr>
          <w:i w:val="0"/>
        </w:rPr>
      </w:pPr>
      <w:r w:rsidRPr="00F43194">
        <w:rPr>
          <w:i w:val="0"/>
        </w:rPr>
        <w:t xml:space="preserve">The EFSA validation procedures are a very important feature for the SGL LIMS as they help the SGL Data Stewards prepare a valid dataset for transmission to EFSA. The SGL has been awarded an EFSA grant for implementing these features in the current SGL LIMS and they must be preserved. The SGL will provide the source code of the current LIMS system and any cooperation necessary in order to achieve the implementation of these features in the new LIMS. </w:t>
      </w:r>
    </w:p>
    <w:p w:rsidR="00F43194" w:rsidRPr="00F43194" w:rsidRDefault="00F43194" w:rsidP="00F43194">
      <w:pPr>
        <w:rPr>
          <w:i w:val="0"/>
        </w:rPr>
      </w:pPr>
    </w:p>
    <w:p w:rsidR="00F43194" w:rsidRPr="00F43194" w:rsidRDefault="00F43194" w:rsidP="00F43194">
      <w:pPr>
        <w:rPr>
          <w:i w:val="0"/>
        </w:rPr>
      </w:pPr>
      <w:r w:rsidRPr="00F43194">
        <w:rPr>
          <w:i w:val="0"/>
        </w:rPr>
        <w:t xml:space="preserve">Data validation is performed at the data entry stage in order to provide warnings to the laboratory personnel about missing or invalid values. The EFSA export module provides validation information on the set of records which are selected for EFSA transmission. It is convenient to export this information in an excel file to be examined by the Data Steward and make appropriate corrections in the LIMS data. After corrections are made the EFSA export file is produced again and validated until no more errors are found.  </w:t>
      </w:r>
    </w:p>
    <w:p w:rsidR="003B20E8" w:rsidRPr="003B20E8" w:rsidRDefault="003B20E8">
      <w:pPr>
        <w:overflowPunct/>
        <w:autoSpaceDE/>
        <w:autoSpaceDN/>
        <w:adjustRightInd/>
        <w:spacing w:before="0" w:after="160" w:line="259" w:lineRule="auto"/>
        <w:jc w:val="left"/>
        <w:rPr>
          <w:b/>
          <w:i w:val="0"/>
          <w:u w:val="single"/>
        </w:rPr>
      </w:pPr>
    </w:p>
    <w:p w:rsidR="004E5BF1" w:rsidRPr="00490744" w:rsidRDefault="0003367B">
      <w:pPr>
        <w:overflowPunct/>
        <w:autoSpaceDE/>
        <w:autoSpaceDN/>
        <w:adjustRightInd/>
        <w:spacing w:before="0" w:after="160" w:line="259" w:lineRule="auto"/>
        <w:jc w:val="left"/>
        <w:rPr>
          <w:b/>
          <w:i w:val="0"/>
          <w:u w:val="single"/>
          <w:lang w:val="el-GR"/>
        </w:rPr>
      </w:pPr>
      <w:r w:rsidRPr="0003367B">
        <w:rPr>
          <w:b/>
          <w:i w:val="0"/>
          <w:u w:val="single"/>
          <w:lang w:val="el-GR"/>
        </w:rPr>
        <w:t>Διευκρίνιση</w:t>
      </w:r>
      <w:r w:rsidR="00F43194">
        <w:rPr>
          <w:b/>
          <w:i w:val="0"/>
          <w:u w:val="single"/>
          <w:lang w:val="el-GR"/>
        </w:rPr>
        <w:t xml:space="preserve"> </w:t>
      </w:r>
      <w:r w:rsidR="00F43194" w:rsidRPr="00490744">
        <w:rPr>
          <w:b/>
          <w:i w:val="0"/>
          <w:u w:val="single"/>
          <w:lang w:val="el-GR"/>
        </w:rPr>
        <w:t>2</w:t>
      </w:r>
    </w:p>
    <w:p w:rsidR="0003367B" w:rsidRPr="00F43194" w:rsidRDefault="0003367B">
      <w:pPr>
        <w:overflowPunct/>
        <w:autoSpaceDE/>
        <w:autoSpaceDN/>
        <w:adjustRightInd/>
        <w:spacing w:before="0" w:after="160" w:line="259" w:lineRule="auto"/>
        <w:jc w:val="left"/>
        <w:rPr>
          <w:b/>
          <w:i w:val="0"/>
          <w:u w:val="single"/>
          <w:lang w:val="el-GR"/>
        </w:rPr>
      </w:pPr>
    </w:p>
    <w:p w:rsidR="0003367B" w:rsidRPr="00F43194" w:rsidRDefault="0003367B">
      <w:pPr>
        <w:overflowPunct/>
        <w:autoSpaceDE/>
        <w:autoSpaceDN/>
        <w:adjustRightInd/>
        <w:spacing w:before="0" w:after="160" w:line="259" w:lineRule="auto"/>
        <w:jc w:val="left"/>
        <w:rPr>
          <w:b/>
          <w:i w:val="0"/>
          <w:u w:val="single"/>
          <w:lang w:val="el-GR"/>
        </w:rPr>
      </w:pPr>
      <w:r>
        <w:rPr>
          <w:b/>
          <w:i w:val="0"/>
          <w:u w:val="single"/>
          <w:lang w:val="el-GR"/>
        </w:rPr>
        <w:t>Ερώτηση</w:t>
      </w:r>
    </w:p>
    <w:p w:rsidR="0003367B" w:rsidRPr="0003367B" w:rsidRDefault="0003367B" w:rsidP="00D570CF">
      <w:pPr>
        <w:overflowPunct/>
        <w:autoSpaceDE/>
        <w:autoSpaceDN/>
        <w:adjustRightInd/>
        <w:spacing w:before="0" w:after="160" w:line="259" w:lineRule="auto"/>
        <w:rPr>
          <w:i w:val="0"/>
          <w:lang w:val="el-GR"/>
        </w:rPr>
      </w:pPr>
      <w:r w:rsidRPr="0003367B">
        <w:rPr>
          <w:i w:val="0"/>
          <w:lang w:val="el-GR"/>
        </w:rPr>
        <w:t>Στη</w:t>
      </w:r>
      <w:r w:rsidRPr="00B04FD9">
        <w:rPr>
          <w:i w:val="0"/>
          <w:lang w:val="el-GR"/>
        </w:rPr>
        <w:t xml:space="preserve"> </w:t>
      </w:r>
      <w:r w:rsidRPr="0003367B">
        <w:rPr>
          <w:i w:val="0"/>
          <w:lang w:val="el-GR"/>
        </w:rPr>
        <w:t>σημείωση</w:t>
      </w:r>
      <w:r w:rsidRPr="00B04FD9">
        <w:rPr>
          <w:i w:val="0"/>
          <w:lang w:val="el-GR"/>
        </w:rPr>
        <w:t xml:space="preserve"> 3 </w:t>
      </w:r>
      <w:r w:rsidRPr="0003367B">
        <w:rPr>
          <w:i w:val="0"/>
          <w:lang w:val="el-GR"/>
        </w:rPr>
        <w:t>του</w:t>
      </w:r>
      <w:r w:rsidRPr="00B04FD9">
        <w:rPr>
          <w:i w:val="0"/>
          <w:lang w:val="el-GR"/>
        </w:rPr>
        <w:t xml:space="preserve"> </w:t>
      </w:r>
      <w:r w:rsidRPr="0003367B">
        <w:rPr>
          <w:i w:val="0"/>
          <w:lang w:val="el-GR"/>
        </w:rPr>
        <w:t>πίνακα</w:t>
      </w:r>
      <w:r w:rsidRPr="00B04FD9">
        <w:rPr>
          <w:i w:val="0"/>
          <w:lang w:val="el-GR"/>
        </w:rPr>
        <w:t xml:space="preserve"> 8 </w:t>
      </w:r>
      <w:r w:rsidRPr="0003367B">
        <w:rPr>
          <w:i w:val="0"/>
          <w:lang w:val="el-GR"/>
        </w:rPr>
        <w:t>στο</w:t>
      </w:r>
      <w:r w:rsidRPr="00B04FD9">
        <w:rPr>
          <w:i w:val="0"/>
          <w:lang w:val="el-GR"/>
        </w:rPr>
        <w:t xml:space="preserve"> </w:t>
      </w:r>
      <w:r w:rsidRPr="0003367B">
        <w:rPr>
          <w:i w:val="0"/>
          <w:lang w:val="el-GR"/>
        </w:rPr>
        <w:t>Έντυπο</w:t>
      </w:r>
      <w:r w:rsidRPr="00B04FD9">
        <w:rPr>
          <w:i w:val="0"/>
          <w:lang w:val="el-GR"/>
        </w:rPr>
        <w:t xml:space="preserve"> 11, </w:t>
      </w:r>
      <w:r w:rsidRPr="0003367B">
        <w:rPr>
          <w:i w:val="0"/>
          <w:lang w:val="el-GR"/>
        </w:rPr>
        <w:t>αναφέρεται</w:t>
      </w:r>
      <w:r w:rsidRPr="00B04FD9">
        <w:rPr>
          <w:i w:val="0"/>
          <w:lang w:val="el-GR"/>
        </w:rPr>
        <w:t xml:space="preserve"> </w:t>
      </w:r>
      <w:r w:rsidRPr="0003367B">
        <w:rPr>
          <w:i w:val="0"/>
          <w:lang w:val="el-GR"/>
        </w:rPr>
        <w:t>ότι</w:t>
      </w:r>
      <w:r w:rsidRPr="00B04FD9">
        <w:rPr>
          <w:i w:val="0"/>
          <w:lang w:val="el-GR"/>
        </w:rPr>
        <w:t xml:space="preserve"> «</w:t>
      </w:r>
      <w:r w:rsidRPr="0003367B">
        <w:rPr>
          <w:i w:val="0"/>
          <w:lang w:val="el-GR"/>
        </w:rPr>
        <w:t>Η</w:t>
      </w:r>
      <w:r w:rsidRPr="00B04FD9">
        <w:rPr>
          <w:i w:val="0"/>
          <w:lang w:val="el-GR"/>
        </w:rPr>
        <w:t xml:space="preserve"> </w:t>
      </w:r>
      <w:r w:rsidRPr="0003367B">
        <w:rPr>
          <w:i w:val="0"/>
          <w:lang w:val="el-GR"/>
        </w:rPr>
        <w:t>ημερήσια</w:t>
      </w:r>
      <w:r w:rsidRPr="00B04FD9">
        <w:rPr>
          <w:i w:val="0"/>
          <w:lang w:val="el-GR"/>
        </w:rPr>
        <w:t xml:space="preserve"> </w:t>
      </w:r>
      <w:r w:rsidRPr="0003367B">
        <w:rPr>
          <w:i w:val="0"/>
          <w:lang w:val="el-GR"/>
        </w:rPr>
        <w:t>χρέωση</w:t>
      </w:r>
      <w:r w:rsidRPr="00B04FD9">
        <w:rPr>
          <w:i w:val="0"/>
          <w:lang w:val="el-GR"/>
        </w:rPr>
        <w:t xml:space="preserve"> </w:t>
      </w:r>
      <w:r w:rsidRPr="0003367B">
        <w:rPr>
          <w:i w:val="0"/>
          <w:lang w:val="el-GR"/>
        </w:rPr>
        <w:t>για</w:t>
      </w:r>
      <w:r w:rsidRPr="00B04FD9">
        <w:rPr>
          <w:i w:val="0"/>
          <w:lang w:val="el-GR"/>
        </w:rPr>
        <w:t xml:space="preserve"> </w:t>
      </w:r>
      <w:r w:rsidRPr="0003367B">
        <w:rPr>
          <w:i w:val="0"/>
          <w:lang w:val="el-GR"/>
        </w:rPr>
        <w:t>επιπρόσθετες</w:t>
      </w:r>
      <w:r w:rsidRPr="00B04FD9">
        <w:rPr>
          <w:i w:val="0"/>
          <w:lang w:val="el-GR"/>
        </w:rPr>
        <w:t xml:space="preserve"> </w:t>
      </w:r>
      <w:r w:rsidRPr="0003367B">
        <w:rPr>
          <w:i w:val="0"/>
          <w:lang w:val="el-GR"/>
        </w:rPr>
        <w:t xml:space="preserve">υπηρεσίες κατά την υλοποίηση του Έργου, θα είναι η ίδια που θα προσφερθεί στον Πίνακα 4 «Κόστος Υπηρεσιών για την ετοιμασία του LIMS (Λογισμικό Εφαρμογής)» πιο πάνω.» </w:t>
      </w:r>
    </w:p>
    <w:p w:rsidR="0003367B" w:rsidRPr="0003367B" w:rsidRDefault="0003367B" w:rsidP="00D570CF">
      <w:pPr>
        <w:overflowPunct/>
        <w:autoSpaceDE/>
        <w:autoSpaceDN/>
        <w:adjustRightInd/>
        <w:spacing w:before="0" w:after="160" w:line="259" w:lineRule="auto"/>
        <w:rPr>
          <w:i w:val="0"/>
          <w:lang w:val="el-GR"/>
        </w:rPr>
      </w:pPr>
      <w:r w:rsidRPr="0003367B">
        <w:rPr>
          <w:i w:val="0"/>
          <w:lang w:val="el-GR"/>
        </w:rPr>
        <w:t xml:space="preserve">Η ημερήσια χρέωση κατά την υλοποίηση του έργου αναφέρεται σε χρεώσεις που θα ισχύουν το 2019 / 2020 σε αντίθεση με τις ημερήσιες χρεώσεις για επιπρόσθετες υπηρεσίες που θα δεσμεύουν την εταιρεία για χρονική περίοδο πέντε (5) ετών. Το κόστος μιας εταιρείας για ένα άτομο κατά το 2019/2020 δεν μπορεί να είναι το ίδιο μετά από πέντε (5) χρόνια. Για παράδειγμα, ο μισθός ενός ατόμου του 2019 δεν θα είναι ο </w:t>
      </w:r>
      <w:r w:rsidRPr="0003367B">
        <w:rPr>
          <w:i w:val="0"/>
          <w:lang w:val="el-GR"/>
        </w:rPr>
        <w:lastRenderedPageBreak/>
        <w:t xml:space="preserve">ίδιος το 2025. Επομένως η ημερήσια χρέωση για επιπρόσθετες υπηρεσίες δεν είναι εφικτό να είναι η ίδια με αυτή που θα χρησιμοποιηθεί στον πίνακα 4 (Κόστος Υπηρεσιών για την ετοιμασία του LIMS (Λογισμικό Εφαρμογής)). </w:t>
      </w:r>
    </w:p>
    <w:p w:rsidR="0003367B" w:rsidRPr="0003367B" w:rsidRDefault="0003367B" w:rsidP="00D570CF">
      <w:pPr>
        <w:overflowPunct/>
        <w:autoSpaceDE/>
        <w:autoSpaceDN/>
        <w:adjustRightInd/>
        <w:spacing w:before="0" w:after="160" w:line="259" w:lineRule="auto"/>
        <w:rPr>
          <w:i w:val="0"/>
          <w:lang w:val="el-GR"/>
        </w:rPr>
      </w:pPr>
      <w:r w:rsidRPr="0003367B">
        <w:rPr>
          <w:i w:val="0"/>
          <w:lang w:val="el-GR"/>
        </w:rPr>
        <w:t xml:space="preserve">Γι’ αυτό το λόγο, παρακαλούμε όπως η σημείωση 3 αφαιρεθεί. Σημειώστε ότι ο πίνακας 8 αποτελεί μέρος της αξιολόγησης και επομένως διασφαλίζεται για την Αναθέτουσα Αρχή η εξασφάλιση ανταγωνιστικών τιμών. </w:t>
      </w:r>
    </w:p>
    <w:p w:rsidR="00D264CE" w:rsidRDefault="00D264CE">
      <w:pPr>
        <w:overflowPunct/>
        <w:autoSpaceDE/>
        <w:autoSpaceDN/>
        <w:adjustRightInd/>
        <w:spacing w:before="0" w:after="160" w:line="259" w:lineRule="auto"/>
        <w:jc w:val="left"/>
        <w:rPr>
          <w:b/>
          <w:i w:val="0"/>
          <w:u w:val="single"/>
          <w:lang w:val="el-GR"/>
        </w:rPr>
      </w:pPr>
    </w:p>
    <w:p w:rsidR="0003367B" w:rsidRDefault="0003367B">
      <w:pPr>
        <w:overflowPunct/>
        <w:autoSpaceDE/>
        <w:autoSpaceDN/>
        <w:adjustRightInd/>
        <w:spacing w:before="0" w:after="160" w:line="259" w:lineRule="auto"/>
        <w:jc w:val="left"/>
        <w:rPr>
          <w:b/>
          <w:i w:val="0"/>
          <w:u w:val="single"/>
          <w:lang w:val="el-GR"/>
        </w:rPr>
      </w:pPr>
      <w:r>
        <w:rPr>
          <w:b/>
          <w:i w:val="0"/>
          <w:u w:val="single"/>
          <w:lang w:val="el-GR"/>
        </w:rPr>
        <w:t>Απάντηση</w:t>
      </w:r>
    </w:p>
    <w:p w:rsidR="0003367B" w:rsidRDefault="0003367B" w:rsidP="00D570CF">
      <w:pPr>
        <w:overflowPunct/>
        <w:autoSpaceDE/>
        <w:autoSpaceDN/>
        <w:adjustRightInd/>
        <w:spacing w:before="0" w:after="160" w:line="259" w:lineRule="auto"/>
        <w:rPr>
          <w:i w:val="0"/>
          <w:lang w:val="el-GR"/>
        </w:rPr>
      </w:pPr>
      <w:r>
        <w:rPr>
          <w:i w:val="0"/>
          <w:lang w:val="el-GR"/>
        </w:rPr>
        <w:t>Διευκρινίζεται ότι ο Πίνακας 8 του εντύπου 11 αφορά στ</w:t>
      </w:r>
      <w:r w:rsidR="00876FC5">
        <w:rPr>
          <w:i w:val="0"/>
          <w:lang w:val="el-GR"/>
        </w:rPr>
        <w:t xml:space="preserve">ην περίοδο εγγύησης/ συντήρησης ενώ η Σημείωση 3 αφορά στην ημερήσια χρέωση για επιπρόσθετες υπηρεσίες </w:t>
      </w:r>
      <w:r w:rsidR="00876FC5" w:rsidRPr="00B04FD9">
        <w:rPr>
          <w:b/>
          <w:i w:val="0"/>
          <w:u w:val="single"/>
          <w:lang w:val="el-GR"/>
        </w:rPr>
        <w:t>κατά την υλοποίηση</w:t>
      </w:r>
      <w:r w:rsidR="00876FC5">
        <w:rPr>
          <w:i w:val="0"/>
          <w:lang w:val="el-GR"/>
        </w:rPr>
        <w:t xml:space="preserve"> του έργου.</w:t>
      </w:r>
    </w:p>
    <w:p w:rsidR="00D264CE" w:rsidRDefault="00D264CE" w:rsidP="00D264CE">
      <w:pPr>
        <w:overflowPunct/>
        <w:autoSpaceDE/>
        <w:autoSpaceDN/>
        <w:adjustRightInd/>
        <w:spacing w:before="0" w:after="160" w:line="259" w:lineRule="auto"/>
        <w:jc w:val="left"/>
        <w:rPr>
          <w:b/>
          <w:i w:val="0"/>
          <w:u w:val="single"/>
          <w:lang w:val="el-GR"/>
        </w:rPr>
      </w:pPr>
    </w:p>
    <w:p w:rsidR="00D264CE" w:rsidRDefault="00D264CE" w:rsidP="00D264CE">
      <w:pPr>
        <w:overflowPunct/>
        <w:autoSpaceDE/>
        <w:autoSpaceDN/>
        <w:adjustRightInd/>
        <w:spacing w:before="0" w:after="160" w:line="259" w:lineRule="auto"/>
        <w:jc w:val="left"/>
        <w:rPr>
          <w:b/>
          <w:i w:val="0"/>
          <w:u w:val="single"/>
          <w:lang w:val="el-GR"/>
        </w:rPr>
      </w:pPr>
      <w:r w:rsidRPr="0003367B">
        <w:rPr>
          <w:b/>
          <w:i w:val="0"/>
          <w:u w:val="single"/>
          <w:lang w:val="el-GR"/>
        </w:rPr>
        <w:t>Διευκρίνιση</w:t>
      </w:r>
      <w:r w:rsidR="00F43194">
        <w:rPr>
          <w:b/>
          <w:i w:val="0"/>
          <w:u w:val="single"/>
          <w:lang w:val="el-GR"/>
        </w:rPr>
        <w:t xml:space="preserve"> 3</w:t>
      </w:r>
    </w:p>
    <w:p w:rsidR="00507EB2" w:rsidRDefault="00507EB2" w:rsidP="00D570CF">
      <w:pPr>
        <w:overflowPunct/>
        <w:autoSpaceDE/>
        <w:autoSpaceDN/>
        <w:adjustRightInd/>
        <w:spacing w:before="0" w:after="160" w:line="259" w:lineRule="auto"/>
        <w:rPr>
          <w:i w:val="0"/>
          <w:lang w:val="el-GR"/>
        </w:rPr>
      </w:pPr>
    </w:p>
    <w:p w:rsidR="00507EB2" w:rsidRPr="00507EB2" w:rsidRDefault="00507EB2" w:rsidP="00D570CF">
      <w:pPr>
        <w:overflowPunct/>
        <w:autoSpaceDE/>
        <w:autoSpaceDN/>
        <w:adjustRightInd/>
        <w:spacing w:before="0" w:after="160" w:line="259" w:lineRule="auto"/>
        <w:rPr>
          <w:b/>
          <w:i w:val="0"/>
          <w:u w:val="single"/>
          <w:lang w:val="el-GR"/>
        </w:rPr>
      </w:pPr>
      <w:r w:rsidRPr="00507EB2">
        <w:rPr>
          <w:b/>
          <w:i w:val="0"/>
          <w:u w:val="single"/>
          <w:lang w:val="el-GR"/>
        </w:rPr>
        <w:t>Ερώτηση</w:t>
      </w:r>
    </w:p>
    <w:p w:rsidR="00FF2C0F" w:rsidRPr="00FF2C0F" w:rsidRDefault="00FF2C0F" w:rsidP="00FF2C0F">
      <w:pPr>
        <w:overflowPunct/>
        <w:autoSpaceDE/>
        <w:autoSpaceDN/>
        <w:adjustRightInd/>
        <w:spacing w:before="0" w:after="160" w:line="259" w:lineRule="auto"/>
        <w:rPr>
          <w:i w:val="0"/>
          <w:lang w:val="el-GR"/>
        </w:rPr>
      </w:pPr>
      <w:r w:rsidRPr="00FF2C0F">
        <w:rPr>
          <w:i w:val="0"/>
          <w:lang w:val="el-GR"/>
        </w:rPr>
        <w:t>Στο πίνακα 6 (Εκπαίδευση)</w:t>
      </w:r>
      <w:r w:rsidR="000B02C9">
        <w:rPr>
          <w:i w:val="0"/>
          <w:lang w:val="el-GR"/>
        </w:rPr>
        <w:t xml:space="preserve"> </w:t>
      </w:r>
      <w:r w:rsidR="000B02C9" w:rsidRPr="0003367B">
        <w:rPr>
          <w:i w:val="0"/>
          <w:lang w:val="el-GR"/>
        </w:rPr>
        <w:t>το</w:t>
      </w:r>
      <w:r w:rsidR="000B02C9">
        <w:rPr>
          <w:i w:val="0"/>
          <w:lang w:val="el-GR"/>
        </w:rPr>
        <w:t>υ</w:t>
      </w:r>
      <w:r w:rsidR="000B02C9" w:rsidRPr="00B04FD9">
        <w:rPr>
          <w:i w:val="0"/>
          <w:lang w:val="el-GR"/>
        </w:rPr>
        <w:t xml:space="preserve"> </w:t>
      </w:r>
      <w:r w:rsidR="000B02C9">
        <w:rPr>
          <w:i w:val="0"/>
          <w:lang w:val="el-GR"/>
        </w:rPr>
        <w:t>Εντύπου</w:t>
      </w:r>
      <w:r w:rsidR="000B02C9" w:rsidRPr="00B04FD9">
        <w:rPr>
          <w:i w:val="0"/>
          <w:lang w:val="el-GR"/>
        </w:rPr>
        <w:t xml:space="preserve"> 11</w:t>
      </w:r>
      <w:r w:rsidRPr="00FF2C0F">
        <w:rPr>
          <w:i w:val="0"/>
          <w:lang w:val="el-GR"/>
        </w:rPr>
        <w:t xml:space="preserve">,  στα σημεία 1 &amp; 2 ζητείται το κόστος για όλες τις </w:t>
      </w:r>
      <w:proofErr w:type="spellStart"/>
      <w:r w:rsidRPr="00FF2C0F">
        <w:rPr>
          <w:i w:val="0"/>
          <w:lang w:val="el-GR"/>
        </w:rPr>
        <w:t>εκπαίδευσ</w:t>
      </w:r>
      <w:r w:rsidR="0072635F">
        <w:rPr>
          <w:i w:val="0"/>
          <w:lang w:val="el-GR"/>
        </w:rPr>
        <w:t>ει</w:t>
      </w:r>
      <w:r w:rsidRPr="00FF2C0F">
        <w:rPr>
          <w:i w:val="0"/>
          <w:lang w:val="el-GR"/>
        </w:rPr>
        <w:t>ς</w:t>
      </w:r>
      <w:proofErr w:type="spellEnd"/>
      <w:r w:rsidRPr="00FF2C0F">
        <w:rPr>
          <w:i w:val="0"/>
          <w:lang w:val="el-GR"/>
        </w:rPr>
        <w:t xml:space="preserve"> όπως περιγράφονται στη παράγραφο 1.2.8 του Παραρτήματος ΙΙ οι οποίες περιλαμβάνουν και την εκπαίδευση για το BI </w:t>
      </w:r>
      <w:proofErr w:type="spellStart"/>
      <w:r w:rsidRPr="00FF2C0F">
        <w:rPr>
          <w:i w:val="0"/>
          <w:lang w:val="el-GR"/>
        </w:rPr>
        <w:t>Tool</w:t>
      </w:r>
      <w:proofErr w:type="spellEnd"/>
      <w:r w:rsidRPr="00FF2C0F">
        <w:rPr>
          <w:i w:val="0"/>
          <w:lang w:val="el-GR"/>
        </w:rPr>
        <w:t xml:space="preserve">. </w:t>
      </w:r>
    </w:p>
    <w:p w:rsidR="00FF2C0F" w:rsidRPr="00FF2C0F" w:rsidRDefault="00FF2C0F" w:rsidP="00FF2C0F">
      <w:pPr>
        <w:overflowPunct/>
        <w:autoSpaceDE/>
        <w:autoSpaceDN/>
        <w:adjustRightInd/>
        <w:spacing w:before="0" w:after="160" w:line="259" w:lineRule="auto"/>
        <w:rPr>
          <w:i w:val="0"/>
          <w:lang w:val="el-GR"/>
        </w:rPr>
      </w:pPr>
      <w:r w:rsidRPr="00FF2C0F">
        <w:rPr>
          <w:i w:val="0"/>
          <w:lang w:val="el-GR"/>
        </w:rPr>
        <w:t xml:space="preserve">Στο πίνακα 10 (Πίνακας Πρόσθετων αγαθών/υπηρεσιών) στα σημεία 3 και 5 ζητείται το κόστος για </w:t>
      </w:r>
      <w:proofErr w:type="spellStart"/>
      <w:r w:rsidRPr="00FF2C0F">
        <w:rPr>
          <w:i w:val="0"/>
          <w:lang w:val="el-GR"/>
        </w:rPr>
        <w:t>Training</w:t>
      </w:r>
      <w:proofErr w:type="spellEnd"/>
      <w:r w:rsidRPr="00FF2C0F">
        <w:rPr>
          <w:i w:val="0"/>
          <w:lang w:val="el-GR"/>
        </w:rPr>
        <w:t xml:space="preserve"> for BI </w:t>
      </w:r>
      <w:proofErr w:type="spellStart"/>
      <w:r w:rsidRPr="00FF2C0F">
        <w:rPr>
          <w:i w:val="0"/>
          <w:lang w:val="el-GR"/>
        </w:rPr>
        <w:t>Tool</w:t>
      </w:r>
      <w:proofErr w:type="spellEnd"/>
      <w:r w:rsidRPr="00FF2C0F">
        <w:rPr>
          <w:i w:val="0"/>
          <w:lang w:val="el-GR"/>
        </w:rPr>
        <w:t xml:space="preserve"> (1 </w:t>
      </w:r>
      <w:proofErr w:type="spellStart"/>
      <w:r w:rsidRPr="00FF2C0F">
        <w:rPr>
          <w:i w:val="0"/>
          <w:lang w:val="el-GR"/>
        </w:rPr>
        <w:t>group</w:t>
      </w:r>
      <w:proofErr w:type="spellEnd"/>
      <w:r w:rsidRPr="00FF2C0F">
        <w:rPr>
          <w:i w:val="0"/>
          <w:lang w:val="el-GR"/>
        </w:rPr>
        <w:t xml:space="preserve"> of 5 </w:t>
      </w:r>
      <w:proofErr w:type="spellStart"/>
      <w:r w:rsidRPr="00FF2C0F">
        <w:rPr>
          <w:i w:val="0"/>
          <w:lang w:val="el-GR"/>
        </w:rPr>
        <w:t>persons</w:t>
      </w:r>
      <w:proofErr w:type="spellEnd"/>
      <w:r w:rsidRPr="00FF2C0F">
        <w:rPr>
          <w:i w:val="0"/>
          <w:lang w:val="el-GR"/>
        </w:rPr>
        <w:t xml:space="preserve">) και </w:t>
      </w:r>
      <w:proofErr w:type="spellStart"/>
      <w:r w:rsidRPr="00FF2C0F">
        <w:rPr>
          <w:i w:val="0"/>
          <w:lang w:val="el-GR"/>
        </w:rPr>
        <w:t>Electronic</w:t>
      </w:r>
      <w:proofErr w:type="spellEnd"/>
      <w:r w:rsidRPr="00FF2C0F">
        <w:rPr>
          <w:i w:val="0"/>
          <w:lang w:val="el-GR"/>
        </w:rPr>
        <w:t xml:space="preserve"> </w:t>
      </w:r>
      <w:proofErr w:type="spellStart"/>
      <w:r w:rsidRPr="00FF2C0F">
        <w:rPr>
          <w:i w:val="0"/>
          <w:lang w:val="el-GR"/>
        </w:rPr>
        <w:t>Notebook</w:t>
      </w:r>
      <w:proofErr w:type="spellEnd"/>
      <w:r w:rsidRPr="00FF2C0F">
        <w:rPr>
          <w:i w:val="0"/>
          <w:lang w:val="el-GR"/>
        </w:rPr>
        <w:t xml:space="preserve"> </w:t>
      </w:r>
      <w:proofErr w:type="spellStart"/>
      <w:r w:rsidRPr="00FF2C0F">
        <w:rPr>
          <w:i w:val="0"/>
          <w:lang w:val="el-GR"/>
        </w:rPr>
        <w:t>Module</w:t>
      </w:r>
      <w:proofErr w:type="spellEnd"/>
      <w:r w:rsidRPr="00FF2C0F">
        <w:rPr>
          <w:i w:val="0"/>
          <w:lang w:val="el-GR"/>
        </w:rPr>
        <w:t xml:space="preserve"> </w:t>
      </w:r>
      <w:proofErr w:type="spellStart"/>
      <w:r w:rsidRPr="00FF2C0F">
        <w:rPr>
          <w:i w:val="0"/>
          <w:lang w:val="el-GR"/>
        </w:rPr>
        <w:t>Training</w:t>
      </w:r>
      <w:proofErr w:type="spellEnd"/>
      <w:r w:rsidRPr="00FF2C0F">
        <w:rPr>
          <w:i w:val="0"/>
          <w:lang w:val="el-GR"/>
        </w:rPr>
        <w:t xml:space="preserve"> (7 </w:t>
      </w:r>
      <w:proofErr w:type="spellStart"/>
      <w:r w:rsidRPr="00FF2C0F">
        <w:rPr>
          <w:i w:val="0"/>
          <w:lang w:val="el-GR"/>
        </w:rPr>
        <w:t>groups</w:t>
      </w:r>
      <w:proofErr w:type="spellEnd"/>
      <w:r w:rsidRPr="00FF2C0F">
        <w:rPr>
          <w:i w:val="0"/>
          <w:lang w:val="el-GR"/>
        </w:rPr>
        <w:t xml:space="preserve"> of 10 </w:t>
      </w:r>
      <w:proofErr w:type="spellStart"/>
      <w:r w:rsidRPr="00FF2C0F">
        <w:rPr>
          <w:i w:val="0"/>
          <w:lang w:val="el-GR"/>
        </w:rPr>
        <w:t>persons</w:t>
      </w:r>
      <w:proofErr w:type="spellEnd"/>
      <w:r w:rsidRPr="00FF2C0F">
        <w:rPr>
          <w:i w:val="0"/>
          <w:lang w:val="el-GR"/>
        </w:rPr>
        <w:t xml:space="preserve"> </w:t>
      </w:r>
      <w:proofErr w:type="spellStart"/>
      <w:r w:rsidRPr="00FF2C0F">
        <w:rPr>
          <w:i w:val="0"/>
          <w:lang w:val="el-GR"/>
        </w:rPr>
        <w:t>each</w:t>
      </w:r>
      <w:proofErr w:type="spellEnd"/>
      <w:r w:rsidRPr="00FF2C0F">
        <w:rPr>
          <w:i w:val="0"/>
          <w:lang w:val="el-GR"/>
        </w:rPr>
        <w:t xml:space="preserve">).  </w:t>
      </w:r>
    </w:p>
    <w:p w:rsidR="00507EB2" w:rsidRDefault="00FF2C0F" w:rsidP="00FF2C0F">
      <w:pPr>
        <w:overflowPunct/>
        <w:autoSpaceDE/>
        <w:autoSpaceDN/>
        <w:adjustRightInd/>
        <w:spacing w:before="0" w:after="160" w:line="259" w:lineRule="auto"/>
        <w:rPr>
          <w:i w:val="0"/>
          <w:lang w:val="el-GR"/>
        </w:rPr>
      </w:pPr>
      <w:r w:rsidRPr="00FF2C0F">
        <w:rPr>
          <w:i w:val="0"/>
          <w:lang w:val="el-GR"/>
        </w:rPr>
        <w:t xml:space="preserve">Αντιλαμβανόμαστε ότι στον Πίνακα 6 δεν θα περιληφθεί η εκπαίδευση για το ΒΙ και το </w:t>
      </w:r>
      <w:proofErr w:type="spellStart"/>
      <w:r w:rsidRPr="00FF2C0F">
        <w:rPr>
          <w:i w:val="0"/>
          <w:lang w:val="el-GR"/>
        </w:rPr>
        <w:t>Electronic</w:t>
      </w:r>
      <w:proofErr w:type="spellEnd"/>
      <w:r w:rsidRPr="00FF2C0F">
        <w:rPr>
          <w:i w:val="0"/>
          <w:lang w:val="el-GR"/>
        </w:rPr>
        <w:t xml:space="preserve"> </w:t>
      </w:r>
      <w:proofErr w:type="spellStart"/>
      <w:r w:rsidRPr="00FF2C0F">
        <w:rPr>
          <w:i w:val="0"/>
          <w:lang w:val="el-GR"/>
        </w:rPr>
        <w:t>Notebook</w:t>
      </w:r>
      <w:proofErr w:type="spellEnd"/>
      <w:r w:rsidRPr="00FF2C0F">
        <w:rPr>
          <w:i w:val="0"/>
          <w:lang w:val="el-GR"/>
        </w:rPr>
        <w:t xml:space="preserve"> αφού το κόστος αυτό θα περιληφθεί στο πίνακα 10.   Παρακαλούμε όπως επιβεβαιώσετε την αντίληψη μας.</w:t>
      </w:r>
    </w:p>
    <w:p w:rsidR="0072635F" w:rsidRDefault="0072635F" w:rsidP="00FF2C0F">
      <w:pPr>
        <w:overflowPunct/>
        <w:autoSpaceDE/>
        <w:autoSpaceDN/>
        <w:adjustRightInd/>
        <w:spacing w:before="0" w:after="160" w:line="259" w:lineRule="auto"/>
        <w:rPr>
          <w:i w:val="0"/>
          <w:lang w:val="el-GR"/>
        </w:rPr>
      </w:pPr>
    </w:p>
    <w:p w:rsidR="0072635F" w:rsidRDefault="0072635F" w:rsidP="0072635F">
      <w:pPr>
        <w:overflowPunct/>
        <w:autoSpaceDE/>
        <w:autoSpaceDN/>
        <w:adjustRightInd/>
        <w:spacing w:before="0" w:after="160" w:line="259" w:lineRule="auto"/>
        <w:jc w:val="left"/>
        <w:rPr>
          <w:b/>
          <w:i w:val="0"/>
          <w:u w:val="single"/>
          <w:lang w:val="el-GR"/>
        </w:rPr>
      </w:pPr>
      <w:r>
        <w:rPr>
          <w:b/>
          <w:i w:val="0"/>
          <w:u w:val="single"/>
          <w:lang w:val="el-GR"/>
        </w:rPr>
        <w:t>Απάντηση</w:t>
      </w:r>
    </w:p>
    <w:p w:rsidR="0072635F" w:rsidRPr="0003367B" w:rsidRDefault="0072635F" w:rsidP="009B065B">
      <w:pPr>
        <w:overflowPunct/>
        <w:autoSpaceDE/>
        <w:autoSpaceDN/>
        <w:adjustRightInd/>
        <w:spacing w:before="0" w:after="160" w:line="259" w:lineRule="auto"/>
        <w:rPr>
          <w:i w:val="0"/>
          <w:lang w:val="el-GR"/>
        </w:rPr>
      </w:pPr>
      <w:r>
        <w:rPr>
          <w:i w:val="0"/>
          <w:lang w:val="el-GR"/>
        </w:rPr>
        <w:t>Επιβεβαιώνουμε ότι η αντίληψη σας είναι ορθή.</w:t>
      </w:r>
      <w:bookmarkStart w:id="0" w:name="_GoBack"/>
      <w:bookmarkEnd w:id="0"/>
    </w:p>
    <w:sectPr w:rsidR="0072635F" w:rsidRPr="000336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7B0DC9C"/>
    <w:lvl w:ilvl="0">
      <w:start w:val="1"/>
      <w:numFmt w:val="decimal"/>
      <w:pStyle w:val="Heading1"/>
      <w:lvlText w:val="%1."/>
      <w:legacy w:legacy="1" w:legacySpace="144" w:legacyIndent="0"/>
      <w:lvlJc w:val="left"/>
      <w:pPr>
        <w:ind w:left="0" w:firstLine="0"/>
      </w:pPr>
    </w:lvl>
    <w:lvl w:ilvl="1">
      <w:start w:val="1"/>
      <w:numFmt w:val="decimal"/>
      <w:pStyle w:val="Heading2"/>
      <w:lvlText w:val="%1.%2"/>
      <w:legacy w:legacy="1" w:legacySpace="144" w:legacyIndent="0"/>
      <w:lvlJc w:val="left"/>
      <w:pPr>
        <w:ind w:left="0" w:firstLine="0"/>
      </w:pPr>
    </w:lvl>
    <w:lvl w:ilvl="2">
      <w:start w:val="1"/>
      <w:numFmt w:val="decimal"/>
      <w:pStyle w:val="Heading3"/>
      <w:lvlText w:val="%1.%2.%3"/>
      <w:legacy w:legacy="1" w:legacySpace="144" w:legacyIndent="0"/>
      <w:lvlJc w:val="left"/>
      <w:pPr>
        <w:ind w:left="0" w:firstLine="0"/>
      </w:pPr>
    </w:lvl>
    <w:lvl w:ilvl="3">
      <w:start w:val="1"/>
      <w:numFmt w:val="decimal"/>
      <w:pStyle w:val="Heading4"/>
      <w:lvlText w:val="%1.%2.%3.%4"/>
      <w:legacy w:legacy="1" w:legacySpace="144" w:legacyIndent="0"/>
      <w:lvlJc w:val="left"/>
      <w:pPr>
        <w:ind w:left="0" w:firstLine="0"/>
      </w:pPr>
    </w:lvl>
    <w:lvl w:ilvl="4">
      <w:start w:val="1"/>
      <w:numFmt w:val="decimal"/>
      <w:pStyle w:val="Heading5"/>
      <w:lvlText w:val="%1.%2.%3.%4.%5"/>
      <w:legacy w:legacy="1" w:legacySpace="144" w:legacyIndent="0"/>
      <w:lvlJc w:val="left"/>
      <w:pPr>
        <w:ind w:left="0" w:firstLine="0"/>
      </w:pPr>
    </w:lvl>
    <w:lvl w:ilvl="5">
      <w:start w:val="1"/>
      <w:numFmt w:val="decimal"/>
      <w:pStyle w:val="Heading6"/>
      <w:lvlText w:val="%1.%2.%3.%4.%5.%6"/>
      <w:legacy w:legacy="1" w:legacySpace="144" w:legacyIndent="0"/>
      <w:lvlJc w:val="left"/>
      <w:pPr>
        <w:ind w:left="0" w:firstLine="0"/>
      </w:pPr>
    </w:lvl>
    <w:lvl w:ilvl="6">
      <w:start w:val="1"/>
      <w:numFmt w:val="decimal"/>
      <w:pStyle w:val="Heading7"/>
      <w:lvlText w:val="%1.%2.%3.%4.%5.%6.%7"/>
      <w:legacy w:legacy="1" w:legacySpace="144" w:legacyIndent="0"/>
      <w:lvlJc w:val="left"/>
      <w:pPr>
        <w:ind w:left="0" w:firstLine="0"/>
      </w:pPr>
    </w:lvl>
    <w:lvl w:ilvl="7">
      <w:start w:val="1"/>
      <w:numFmt w:val="decimal"/>
      <w:pStyle w:val="Heading8"/>
      <w:lvlText w:val="%1.%2.%3.%4.%5.%6.%7.%8"/>
      <w:legacy w:legacy="1" w:legacySpace="144" w:legacyIndent="0"/>
      <w:lvlJc w:val="left"/>
      <w:pPr>
        <w:ind w:left="0" w:firstLine="0"/>
      </w:pPr>
    </w:lvl>
    <w:lvl w:ilvl="8">
      <w:start w:val="1"/>
      <w:numFmt w:val="decimal"/>
      <w:pStyle w:val="Heading9"/>
      <w:lvlText w:val="%1.%2.%3.%4.%5.%6.%7.%8.%9"/>
      <w:legacy w:legacy="1" w:legacySpace="144" w:legacyIndent="0"/>
      <w:lvlJc w:val="left"/>
      <w:pPr>
        <w:ind w:left="0" w:firstLine="0"/>
      </w:pPr>
    </w:lvl>
  </w:abstractNum>
  <w:abstractNum w:abstractNumId="1" w15:restartNumberingAfterBreak="0">
    <w:nsid w:val="06A1101B"/>
    <w:multiLevelType w:val="hybridMultilevel"/>
    <w:tmpl w:val="3A58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0114A"/>
    <w:multiLevelType w:val="hybridMultilevel"/>
    <w:tmpl w:val="22FA571E"/>
    <w:lvl w:ilvl="0" w:tplc="F5767A7E">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15:restartNumberingAfterBreak="0">
    <w:nsid w:val="1E7D5B4C"/>
    <w:multiLevelType w:val="multilevel"/>
    <w:tmpl w:val="9B98C6B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8057BA6"/>
    <w:multiLevelType w:val="hybridMultilevel"/>
    <w:tmpl w:val="2A7C517C"/>
    <w:lvl w:ilvl="0" w:tplc="A9B4026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FF0376C"/>
    <w:multiLevelType w:val="hybridMultilevel"/>
    <w:tmpl w:val="1836486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37CE1E38"/>
    <w:multiLevelType w:val="multilevel"/>
    <w:tmpl w:val="1E447B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287D2E"/>
    <w:multiLevelType w:val="hybridMultilevel"/>
    <w:tmpl w:val="737E3C8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B944AF4"/>
    <w:multiLevelType w:val="hybridMultilevel"/>
    <w:tmpl w:val="7B1AFE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E904DB6"/>
    <w:multiLevelType w:val="multilevel"/>
    <w:tmpl w:val="E5BA933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303090C"/>
    <w:multiLevelType w:val="hybridMultilevel"/>
    <w:tmpl w:val="91C0D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35B4C3E"/>
    <w:multiLevelType w:val="hybridMultilevel"/>
    <w:tmpl w:val="9C6C588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4D992F01"/>
    <w:multiLevelType w:val="hybridMultilevel"/>
    <w:tmpl w:val="EAD69222"/>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13" w15:restartNumberingAfterBreak="0">
    <w:nsid w:val="4E637D8B"/>
    <w:multiLevelType w:val="hybridMultilevel"/>
    <w:tmpl w:val="0B1697B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5BB736BB"/>
    <w:multiLevelType w:val="hybridMultilevel"/>
    <w:tmpl w:val="EC84103C"/>
    <w:lvl w:ilvl="0" w:tplc="83D2B55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3A535C"/>
    <w:multiLevelType w:val="hybridMultilevel"/>
    <w:tmpl w:val="4B209F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3F3529"/>
    <w:multiLevelType w:val="hybridMultilevel"/>
    <w:tmpl w:val="7B54A370"/>
    <w:lvl w:ilvl="0" w:tplc="12AE00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12"/>
  </w:num>
  <w:num w:numId="6">
    <w:abstractNumId w:val="0"/>
  </w:num>
  <w:num w:numId="7">
    <w:abstractNumId w:val="16"/>
  </w:num>
  <w:num w:numId="8">
    <w:abstractNumId w:val="6"/>
  </w:num>
  <w:num w:numId="9">
    <w:abstractNumId w:val="14"/>
  </w:num>
  <w:num w:numId="10">
    <w:abstractNumId w:val="4"/>
  </w:num>
  <w:num w:numId="11">
    <w:abstractNumId w:val="3"/>
  </w:num>
  <w:num w:numId="12">
    <w:abstractNumId w:val="9"/>
  </w:num>
  <w:num w:numId="13">
    <w:abstractNumId w:val="5"/>
  </w:num>
  <w:num w:numId="14">
    <w:abstractNumId w:val="7"/>
  </w:num>
  <w:num w:numId="15">
    <w:abstractNumId w:val="11"/>
  </w:num>
  <w:num w:numId="16">
    <w:abstractNumId w:val="2"/>
  </w:num>
  <w:num w:numId="17">
    <w:abstractNumId w:val="8"/>
  </w:num>
  <w:num w:numId="18">
    <w:abstractNumId w:val="1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3B"/>
    <w:rsid w:val="0003367B"/>
    <w:rsid w:val="000B02C9"/>
    <w:rsid w:val="000B50BC"/>
    <w:rsid w:val="000D0433"/>
    <w:rsid w:val="000D664D"/>
    <w:rsid w:val="000D72D4"/>
    <w:rsid w:val="00112E88"/>
    <w:rsid w:val="001541BE"/>
    <w:rsid w:val="00161DBF"/>
    <w:rsid w:val="001700D5"/>
    <w:rsid w:val="00174451"/>
    <w:rsid w:val="00174A7E"/>
    <w:rsid w:val="001D071B"/>
    <w:rsid w:val="001D5C58"/>
    <w:rsid w:val="002072EE"/>
    <w:rsid w:val="00211735"/>
    <w:rsid w:val="00214D35"/>
    <w:rsid w:val="00237370"/>
    <w:rsid w:val="00240D80"/>
    <w:rsid w:val="00245DF4"/>
    <w:rsid w:val="00261F3D"/>
    <w:rsid w:val="00275C16"/>
    <w:rsid w:val="0028493B"/>
    <w:rsid w:val="002A2ADC"/>
    <w:rsid w:val="002C3119"/>
    <w:rsid w:val="002D32BD"/>
    <w:rsid w:val="003113EA"/>
    <w:rsid w:val="00351EB9"/>
    <w:rsid w:val="003723A0"/>
    <w:rsid w:val="003B20E8"/>
    <w:rsid w:val="00407698"/>
    <w:rsid w:val="0041586C"/>
    <w:rsid w:val="00477424"/>
    <w:rsid w:val="00490744"/>
    <w:rsid w:val="004E5BF1"/>
    <w:rsid w:val="004E7978"/>
    <w:rsid w:val="00507EB2"/>
    <w:rsid w:val="00520615"/>
    <w:rsid w:val="00545806"/>
    <w:rsid w:val="005461BA"/>
    <w:rsid w:val="00561632"/>
    <w:rsid w:val="005B1A5B"/>
    <w:rsid w:val="005D3A34"/>
    <w:rsid w:val="00620D15"/>
    <w:rsid w:val="006361C9"/>
    <w:rsid w:val="0072635F"/>
    <w:rsid w:val="00751F1A"/>
    <w:rsid w:val="007B60FC"/>
    <w:rsid w:val="007B66A9"/>
    <w:rsid w:val="007E43A9"/>
    <w:rsid w:val="00837849"/>
    <w:rsid w:val="008450EC"/>
    <w:rsid w:val="00852403"/>
    <w:rsid w:val="00872562"/>
    <w:rsid w:val="00876FC5"/>
    <w:rsid w:val="008A3CE2"/>
    <w:rsid w:val="008A7BAA"/>
    <w:rsid w:val="008D0136"/>
    <w:rsid w:val="008D03C5"/>
    <w:rsid w:val="008D6E89"/>
    <w:rsid w:val="008E35D1"/>
    <w:rsid w:val="00910844"/>
    <w:rsid w:val="0093589D"/>
    <w:rsid w:val="0094540C"/>
    <w:rsid w:val="0095018E"/>
    <w:rsid w:val="00995DA5"/>
    <w:rsid w:val="009B065B"/>
    <w:rsid w:val="00AB0C73"/>
    <w:rsid w:val="00AF23CE"/>
    <w:rsid w:val="00B04FD9"/>
    <w:rsid w:val="00B66758"/>
    <w:rsid w:val="00BD1D71"/>
    <w:rsid w:val="00BE2021"/>
    <w:rsid w:val="00C108B9"/>
    <w:rsid w:val="00C13506"/>
    <w:rsid w:val="00C55D06"/>
    <w:rsid w:val="00C714BF"/>
    <w:rsid w:val="00C74166"/>
    <w:rsid w:val="00C767DB"/>
    <w:rsid w:val="00C85FBA"/>
    <w:rsid w:val="00C94DCB"/>
    <w:rsid w:val="00CA3FC1"/>
    <w:rsid w:val="00CC2CB7"/>
    <w:rsid w:val="00CD4CC9"/>
    <w:rsid w:val="00D2123C"/>
    <w:rsid w:val="00D24E98"/>
    <w:rsid w:val="00D2570A"/>
    <w:rsid w:val="00D264CE"/>
    <w:rsid w:val="00D570CF"/>
    <w:rsid w:val="00DB21D4"/>
    <w:rsid w:val="00DB45C2"/>
    <w:rsid w:val="00DE7DAA"/>
    <w:rsid w:val="00DE7DFB"/>
    <w:rsid w:val="00DF49E3"/>
    <w:rsid w:val="00E0547F"/>
    <w:rsid w:val="00E650FE"/>
    <w:rsid w:val="00EC08A5"/>
    <w:rsid w:val="00EE6310"/>
    <w:rsid w:val="00F14E5A"/>
    <w:rsid w:val="00F330A9"/>
    <w:rsid w:val="00F43194"/>
    <w:rsid w:val="00F5225A"/>
    <w:rsid w:val="00F575C0"/>
    <w:rsid w:val="00F957BA"/>
    <w:rsid w:val="00FA1D41"/>
    <w:rsid w:val="00FA24D3"/>
    <w:rsid w:val="00FA4185"/>
    <w:rsid w:val="00FA7E55"/>
    <w:rsid w:val="00FE3B49"/>
    <w:rsid w:val="00FF2C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E1927-E098-462D-A393-945D155B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93B"/>
    <w:pPr>
      <w:overflowPunct w:val="0"/>
      <w:autoSpaceDE w:val="0"/>
      <w:autoSpaceDN w:val="0"/>
      <w:adjustRightInd w:val="0"/>
      <w:spacing w:before="120" w:after="0" w:line="300" w:lineRule="atLeast"/>
      <w:jc w:val="both"/>
    </w:pPr>
    <w:rPr>
      <w:rFonts w:ascii="Arial" w:eastAsia="Times New Roman" w:hAnsi="Arial" w:cs="Times New Roman"/>
      <w:i/>
      <w:szCs w:val="20"/>
      <w:lang w:val="en-US"/>
    </w:rPr>
  </w:style>
  <w:style w:type="paragraph" w:styleId="Heading1">
    <w:name w:val="heading 1"/>
    <w:basedOn w:val="Normal"/>
    <w:next w:val="Normal"/>
    <w:link w:val="Heading1Char"/>
    <w:qFormat/>
    <w:rsid w:val="0028493B"/>
    <w:pPr>
      <w:keepNext/>
      <w:numPr>
        <w:numId w:val="1"/>
      </w:numPr>
      <w:spacing w:before="360"/>
      <w:outlineLvl w:val="0"/>
    </w:pPr>
    <w:rPr>
      <w:b/>
      <w:i w:val="0"/>
      <w:caps/>
      <w:sz w:val="24"/>
    </w:rPr>
  </w:style>
  <w:style w:type="paragraph" w:styleId="Heading2">
    <w:name w:val="heading 2"/>
    <w:basedOn w:val="Normal"/>
    <w:next w:val="Normal"/>
    <w:link w:val="Heading2Char"/>
    <w:unhideWhenUsed/>
    <w:qFormat/>
    <w:rsid w:val="0028493B"/>
    <w:pPr>
      <w:keepNext/>
      <w:numPr>
        <w:ilvl w:val="1"/>
        <w:numId w:val="1"/>
      </w:numPr>
      <w:spacing w:after="60"/>
      <w:outlineLvl w:val="1"/>
    </w:pPr>
    <w:rPr>
      <w:b/>
      <w:sz w:val="24"/>
    </w:rPr>
  </w:style>
  <w:style w:type="paragraph" w:styleId="Heading3">
    <w:name w:val="heading 3"/>
    <w:basedOn w:val="Normal"/>
    <w:next w:val="NormalIndent"/>
    <w:link w:val="Heading3Char"/>
    <w:unhideWhenUsed/>
    <w:qFormat/>
    <w:rsid w:val="0028493B"/>
    <w:pPr>
      <w:keepNext/>
      <w:numPr>
        <w:ilvl w:val="2"/>
        <w:numId w:val="1"/>
      </w:numPr>
      <w:spacing w:after="60"/>
      <w:outlineLvl w:val="2"/>
    </w:pPr>
    <w:rPr>
      <w:b/>
    </w:rPr>
  </w:style>
  <w:style w:type="paragraph" w:styleId="Heading4">
    <w:name w:val="heading 4"/>
    <w:basedOn w:val="Normal"/>
    <w:next w:val="NormalIndent"/>
    <w:link w:val="Heading4Char"/>
    <w:unhideWhenUsed/>
    <w:qFormat/>
    <w:rsid w:val="0028493B"/>
    <w:pPr>
      <w:numPr>
        <w:ilvl w:val="3"/>
        <w:numId w:val="1"/>
      </w:numPr>
      <w:outlineLvl w:val="3"/>
    </w:pPr>
    <w:rPr>
      <w:u w:val="single"/>
    </w:rPr>
  </w:style>
  <w:style w:type="paragraph" w:styleId="Heading5">
    <w:name w:val="heading 5"/>
    <w:basedOn w:val="Normal"/>
    <w:next w:val="NormalIndent"/>
    <w:link w:val="Heading5Char"/>
    <w:unhideWhenUsed/>
    <w:qFormat/>
    <w:rsid w:val="0028493B"/>
    <w:pPr>
      <w:numPr>
        <w:ilvl w:val="4"/>
        <w:numId w:val="1"/>
      </w:numPr>
      <w:outlineLvl w:val="4"/>
    </w:pPr>
    <w:rPr>
      <w:b/>
      <w:sz w:val="20"/>
    </w:rPr>
  </w:style>
  <w:style w:type="paragraph" w:styleId="Heading6">
    <w:name w:val="heading 6"/>
    <w:basedOn w:val="Normal"/>
    <w:next w:val="NormalIndent"/>
    <w:link w:val="Heading6Char"/>
    <w:unhideWhenUsed/>
    <w:qFormat/>
    <w:rsid w:val="0028493B"/>
    <w:pPr>
      <w:numPr>
        <w:ilvl w:val="5"/>
        <w:numId w:val="1"/>
      </w:numPr>
      <w:outlineLvl w:val="5"/>
    </w:pPr>
    <w:rPr>
      <w:rFonts w:ascii="Times New Roman" w:hAnsi="Times New Roman"/>
      <w:sz w:val="20"/>
      <w:u w:val="single"/>
    </w:rPr>
  </w:style>
  <w:style w:type="paragraph" w:styleId="Heading7">
    <w:name w:val="heading 7"/>
    <w:basedOn w:val="Normal"/>
    <w:next w:val="NormalIndent"/>
    <w:link w:val="Heading7Char"/>
    <w:unhideWhenUsed/>
    <w:qFormat/>
    <w:rsid w:val="0028493B"/>
    <w:pPr>
      <w:numPr>
        <w:ilvl w:val="6"/>
        <w:numId w:val="1"/>
      </w:numPr>
      <w:outlineLvl w:val="6"/>
    </w:pPr>
    <w:rPr>
      <w:rFonts w:ascii="Times New Roman" w:hAnsi="Times New Roman"/>
      <w:i w:val="0"/>
      <w:sz w:val="20"/>
    </w:rPr>
  </w:style>
  <w:style w:type="paragraph" w:styleId="Heading8">
    <w:name w:val="heading 8"/>
    <w:basedOn w:val="Normal"/>
    <w:next w:val="NormalIndent"/>
    <w:link w:val="Heading8Char"/>
    <w:unhideWhenUsed/>
    <w:qFormat/>
    <w:rsid w:val="0028493B"/>
    <w:pPr>
      <w:numPr>
        <w:ilvl w:val="7"/>
        <w:numId w:val="1"/>
      </w:numPr>
      <w:outlineLvl w:val="7"/>
    </w:pPr>
    <w:rPr>
      <w:rFonts w:ascii="Times New Roman" w:hAnsi="Times New Roman"/>
      <w:i w:val="0"/>
      <w:sz w:val="20"/>
    </w:rPr>
  </w:style>
  <w:style w:type="paragraph" w:styleId="Heading9">
    <w:name w:val="heading 9"/>
    <w:basedOn w:val="Normal"/>
    <w:next w:val="NormalIndent"/>
    <w:link w:val="Heading9Char"/>
    <w:unhideWhenUsed/>
    <w:qFormat/>
    <w:rsid w:val="0028493B"/>
    <w:pPr>
      <w:numPr>
        <w:ilvl w:val="8"/>
        <w:numId w:val="1"/>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93B"/>
    <w:rPr>
      <w:rFonts w:ascii="Arial" w:eastAsia="Times New Roman" w:hAnsi="Arial" w:cs="Times New Roman"/>
      <w:b/>
      <w:caps/>
      <w:sz w:val="24"/>
      <w:szCs w:val="20"/>
      <w:lang w:val="en-US"/>
    </w:rPr>
  </w:style>
  <w:style w:type="character" w:customStyle="1" w:styleId="Heading2Char">
    <w:name w:val="Heading 2 Char"/>
    <w:basedOn w:val="DefaultParagraphFont"/>
    <w:link w:val="Heading2"/>
    <w:semiHidden/>
    <w:rsid w:val="0028493B"/>
    <w:rPr>
      <w:rFonts w:ascii="Arial" w:eastAsia="Times New Roman" w:hAnsi="Arial" w:cs="Times New Roman"/>
      <w:b/>
      <w:i/>
      <w:sz w:val="24"/>
      <w:szCs w:val="20"/>
      <w:lang w:val="en-US"/>
    </w:rPr>
  </w:style>
  <w:style w:type="character" w:customStyle="1" w:styleId="Heading3Char">
    <w:name w:val="Heading 3 Char"/>
    <w:basedOn w:val="DefaultParagraphFont"/>
    <w:link w:val="Heading3"/>
    <w:semiHidden/>
    <w:rsid w:val="0028493B"/>
    <w:rPr>
      <w:rFonts w:ascii="Arial" w:eastAsia="Times New Roman" w:hAnsi="Arial" w:cs="Times New Roman"/>
      <w:b/>
      <w:i/>
      <w:szCs w:val="20"/>
      <w:lang w:val="en-US"/>
    </w:rPr>
  </w:style>
  <w:style w:type="character" w:customStyle="1" w:styleId="Heading4Char">
    <w:name w:val="Heading 4 Char"/>
    <w:basedOn w:val="DefaultParagraphFont"/>
    <w:link w:val="Heading4"/>
    <w:semiHidden/>
    <w:rsid w:val="0028493B"/>
    <w:rPr>
      <w:rFonts w:ascii="Arial" w:eastAsia="Times New Roman" w:hAnsi="Arial" w:cs="Times New Roman"/>
      <w:i/>
      <w:szCs w:val="20"/>
      <w:u w:val="single"/>
      <w:lang w:val="en-US"/>
    </w:rPr>
  </w:style>
  <w:style w:type="character" w:customStyle="1" w:styleId="Heading5Char">
    <w:name w:val="Heading 5 Char"/>
    <w:basedOn w:val="DefaultParagraphFont"/>
    <w:link w:val="Heading5"/>
    <w:semiHidden/>
    <w:rsid w:val="0028493B"/>
    <w:rPr>
      <w:rFonts w:ascii="Arial" w:eastAsia="Times New Roman" w:hAnsi="Arial" w:cs="Times New Roman"/>
      <w:b/>
      <w:i/>
      <w:sz w:val="20"/>
      <w:szCs w:val="20"/>
      <w:lang w:val="en-US"/>
    </w:rPr>
  </w:style>
  <w:style w:type="character" w:customStyle="1" w:styleId="Heading6Char">
    <w:name w:val="Heading 6 Char"/>
    <w:basedOn w:val="DefaultParagraphFont"/>
    <w:link w:val="Heading6"/>
    <w:semiHidden/>
    <w:rsid w:val="0028493B"/>
    <w:rPr>
      <w:rFonts w:ascii="Times New Roman" w:eastAsia="Times New Roman" w:hAnsi="Times New Roman" w:cs="Times New Roman"/>
      <w:i/>
      <w:sz w:val="20"/>
      <w:szCs w:val="20"/>
      <w:u w:val="single"/>
      <w:lang w:val="en-US"/>
    </w:rPr>
  </w:style>
  <w:style w:type="character" w:customStyle="1" w:styleId="Heading7Char">
    <w:name w:val="Heading 7 Char"/>
    <w:basedOn w:val="DefaultParagraphFont"/>
    <w:link w:val="Heading7"/>
    <w:semiHidden/>
    <w:rsid w:val="0028493B"/>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semiHidden/>
    <w:rsid w:val="0028493B"/>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semiHidden/>
    <w:rsid w:val="0028493B"/>
    <w:rPr>
      <w:rFonts w:ascii="Times New Roman" w:eastAsia="Times New Roman" w:hAnsi="Times New Roman" w:cs="Times New Roman"/>
      <w:sz w:val="20"/>
      <w:szCs w:val="20"/>
      <w:lang w:val="en-US"/>
    </w:rPr>
  </w:style>
  <w:style w:type="paragraph" w:styleId="NormalIndent">
    <w:name w:val="Normal Indent"/>
    <w:basedOn w:val="Normal"/>
    <w:uiPriority w:val="99"/>
    <w:semiHidden/>
    <w:unhideWhenUsed/>
    <w:rsid w:val="0028493B"/>
    <w:pPr>
      <w:ind w:left="720"/>
    </w:pPr>
  </w:style>
  <w:style w:type="paragraph" w:styleId="ListParagraph">
    <w:name w:val="List Paragraph"/>
    <w:basedOn w:val="Normal"/>
    <w:link w:val="ListParagraphChar"/>
    <w:uiPriority w:val="34"/>
    <w:qFormat/>
    <w:rsid w:val="00CA3FC1"/>
    <w:pPr>
      <w:overflowPunct/>
      <w:autoSpaceDE/>
      <w:autoSpaceDN/>
      <w:adjustRightInd/>
      <w:spacing w:before="0" w:line="240" w:lineRule="auto"/>
      <w:ind w:left="720"/>
      <w:jc w:val="left"/>
    </w:pPr>
    <w:rPr>
      <w:i w:val="0"/>
      <w:sz w:val="24"/>
      <w:lang w:val="el-GR"/>
    </w:rPr>
  </w:style>
  <w:style w:type="character" w:styleId="Hyperlink">
    <w:name w:val="Hyperlink"/>
    <w:basedOn w:val="DefaultParagraphFont"/>
    <w:uiPriority w:val="99"/>
    <w:unhideWhenUsed/>
    <w:rsid w:val="005D3A34"/>
    <w:rPr>
      <w:color w:val="0563C1" w:themeColor="hyperlink"/>
      <w:u w:val="single"/>
    </w:rPr>
  </w:style>
  <w:style w:type="table" w:styleId="TableGrid">
    <w:name w:val="Table Grid"/>
    <w:basedOn w:val="TableNormal"/>
    <w:uiPriority w:val="59"/>
    <w:rsid w:val="001D07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E0547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E5BF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BF1"/>
    <w:rPr>
      <w:rFonts w:ascii="Segoe UI" w:eastAsia="Times New Roman" w:hAnsi="Segoe UI" w:cs="Segoe UI"/>
      <w: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81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1095</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Agathi Anastasi</dc:creator>
  <cp:keywords/>
  <dc:description/>
  <cp:lastModifiedBy>Agathi Anastasi</cp:lastModifiedBy>
  <cp:revision>40</cp:revision>
  <cp:lastPrinted>2018-11-29T10:52:00Z</cp:lastPrinted>
  <dcterms:created xsi:type="dcterms:W3CDTF">2018-11-29T10:28:00Z</dcterms:created>
  <dcterms:modified xsi:type="dcterms:W3CDTF">2018-12-05T08:34:00Z</dcterms:modified>
</cp:coreProperties>
</file>